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44c70244a1f04cde"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FD1C7" w14:textId="77777777" w:rsidR="009773E5" w:rsidRDefault="00AF097A" w:rsidP="009D5212">
      <w:pPr>
        <w:rPr>
          <w:b/>
          <w:bCs/>
          <w:color w:val="FF0000"/>
        </w:rPr>
      </w:pPr>
      <w:r>
        <w:rPr>
          <w:b/>
          <w:bCs/>
          <w:color w:val="FF0000"/>
        </w:rPr>
        <w:t xml:space="preserve"> </w:t>
      </w:r>
    </w:p>
    <w:p w14:paraId="72EF97DB" w14:textId="77777777" w:rsidR="009773E5" w:rsidRDefault="009773E5" w:rsidP="009D5212">
      <w:pPr>
        <w:rPr>
          <w:b/>
          <w:bCs/>
          <w:color w:val="FF0000"/>
        </w:rPr>
      </w:pPr>
    </w:p>
    <w:p w14:paraId="6CA1A138" w14:textId="77777777" w:rsidR="009D5212" w:rsidRDefault="009D5212" w:rsidP="009D5212">
      <w:r>
        <w:rPr>
          <w:b/>
          <w:bCs/>
          <w:color w:val="FF0000"/>
        </w:rPr>
        <w:t>This report is confidential and may be privileged. The technical assistance provided herein is intended solely for the use of the intended recipient. If you have received it by mistake, please notify the sender by email and delete all copies of this from your system. The information, materials, and/or technical assistance that are provided is intended as general</w:t>
      </w:r>
      <w:r w:rsidR="00AF097A">
        <w:rPr>
          <w:b/>
          <w:bCs/>
          <w:color w:val="FF0000"/>
        </w:rPr>
        <w:t xml:space="preserve"> </w:t>
      </w:r>
      <w:r>
        <w:rPr>
          <w:b/>
          <w:bCs/>
          <w:color w:val="FF0000"/>
        </w:rPr>
        <w:t>and are neither a determination or your legal rights or responsibilities under the ADA or any other law nor binding on any agency with enforcement responsibilities under the ADA.</w:t>
      </w:r>
    </w:p>
    <w:p w14:paraId="0FB2DA82" w14:textId="77777777" w:rsidR="009D5212" w:rsidRDefault="009D5212" w:rsidP="009D5212"/>
    <w:p w14:paraId="5B7555C3" w14:textId="3F2FE554" w:rsidR="009D5212" w:rsidRDefault="009D5212" w:rsidP="00472508">
      <w:r>
        <w:t xml:space="preserve">Date of On-site Accessibility Site </w:t>
      </w:r>
      <w:r w:rsidR="0006577D">
        <w:t>Survey</w:t>
      </w:r>
      <w:r>
        <w:t xml:space="preserve">: </w:t>
      </w:r>
      <w:r w:rsidR="00246EB3">
        <w:t>November 21</w:t>
      </w:r>
      <w:r w:rsidR="00246EB3" w:rsidRPr="00246EB3">
        <w:rPr>
          <w:vertAlign w:val="superscript"/>
        </w:rPr>
        <w:t>st</w:t>
      </w:r>
      <w:r w:rsidR="00246EB3">
        <w:t xml:space="preserve"> and 22</w:t>
      </w:r>
      <w:r w:rsidR="00246EB3" w:rsidRPr="00246EB3">
        <w:rPr>
          <w:vertAlign w:val="superscript"/>
        </w:rPr>
        <w:t>nd</w:t>
      </w:r>
      <w:r w:rsidR="00246EB3">
        <w:t>,</w:t>
      </w:r>
      <w:r w:rsidR="003F28D6">
        <w:t xml:space="preserve"> 2019</w:t>
      </w:r>
    </w:p>
    <w:p w14:paraId="3F67FDF2" w14:textId="1BB66597" w:rsidR="009D5212" w:rsidRDefault="009D5212" w:rsidP="0006577D">
      <w:r>
        <w:t xml:space="preserve">Report Submitted by: </w:t>
      </w:r>
      <w:r w:rsidR="00984ED1">
        <w:t>ADII</w:t>
      </w:r>
      <w:r w:rsidR="00A62246">
        <w:t xml:space="preserve"> - University of Washington</w:t>
      </w:r>
      <w:r w:rsidR="005B6402">
        <w:t>, Center for Continuing Education in Rehabilitation</w:t>
      </w:r>
    </w:p>
    <w:p w14:paraId="3F641870" w14:textId="2BB9C318" w:rsidR="00F86CBA" w:rsidRDefault="00F86CBA" w:rsidP="0006577D">
      <w:r>
        <w:t>Accessibility Consultant(s): Tammi Olson</w:t>
      </w:r>
      <w:r w:rsidR="00246EB3">
        <w:t>, Linda Clemon-Karp</w:t>
      </w:r>
      <w:r>
        <w:t xml:space="preserve"> and Eva </w:t>
      </w:r>
      <w:r w:rsidR="00246EB3">
        <w:t xml:space="preserve">L. </w:t>
      </w:r>
      <w:r>
        <w:t>de</w:t>
      </w:r>
      <w:r w:rsidR="00246EB3">
        <w:t xml:space="preserve"> </w:t>
      </w:r>
      <w:r>
        <w:t>Leon</w:t>
      </w:r>
    </w:p>
    <w:p w14:paraId="1385FA2B" w14:textId="77777777" w:rsidR="009D5212" w:rsidRDefault="009D5212" w:rsidP="009D5212"/>
    <w:p w14:paraId="15DB0184" w14:textId="77777777" w:rsidR="009D5212" w:rsidRDefault="009D5212" w:rsidP="009D5212"/>
    <w:p w14:paraId="0DD5D9C8" w14:textId="107E2A17" w:rsidR="009D5212" w:rsidRPr="00FD4465" w:rsidRDefault="009D5212" w:rsidP="009D5212">
      <w:pPr>
        <w:rPr>
          <w:lang w:val="it-IT"/>
        </w:rPr>
      </w:pPr>
      <w:r w:rsidRPr="00FD4465">
        <w:rPr>
          <w:lang w:val="it-IT"/>
        </w:rPr>
        <w:t xml:space="preserve">Eva Larrauri </w:t>
      </w:r>
      <w:r w:rsidR="00F86CBA">
        <w:rPr>
          <w:lang w:val="it-IT"/>
        </w:rPr>
        <w:t>d</w:t>
      </w:r>
      <w:r w:rsidRPr="00FD4465">
        <w:rPr>
          <w:lang w:val="it-IT"/>
        </w:rPr>
        <w:t>e</w:t>
      </w:r>
      <w:r w:rsidR="00246EB3">
        <w:rPr>
          <w:lang w:val="it-IT"/>
        </w:rPr>
        <w:t xml:space="preserve"> </w:t>
      </w:r>
      <w:r w:rsidRPr="00FD4465">
        <w:rPr>
          <w:lang w:val="it-IT"/>
        </w:rPr>
        <w:t>Leon, MA, CRC, ADAC</w:t>
      </w:r>
    </w:p>
    <w:p w14:paraId="6010834E" w14:textId="296D29CB" w:rsidR="009D5212" w:rsidRDefault="009D5212" w:rsidP="009D5212">
      <w:r>
        <w:t>Director, Accessible Design and Innovative Inclusion</w:t>
      </w:r>
      <w:r w:rsidR="0056266C">
        <w:t xml:space="preserve"> (ADII)</w:t>
      </w:r>
    </w:p>
    <w:p w14:paraId="53289FFD" w14:textId="33B459E1" w:rsidR="0056266C" w:rsidRDefault="009D5212" w:rsidP="009D5212">
      <w:r>
        <w:t>Center for Continui</w:t>
      </w:r>
      <w:r w:rsidR="0056266C">
        <w:t>ng Education in Rehabilitation</w:t>
      </w:r>
    </w:p>
    <w:p w14:paraId="748A2345" w14:textId="588E98BB" w:rsidR="009D5212" w:rsidRDefault="0056266C" w:rsidP="009D5212">
      <w:r>
        <w:t xml:space="preserve">Dept. of Rehabilitation Medicine, </w:t>
      </w:r>
      <w:r w:rsidR="009D5212">
        <w:t>University of Washington</w:t>
      </w:r>
    </w:p>
    <w:p w14:paraId="72780965" w14:textId="77777777" w:rsidR="009D5212" w:rsidRPr="0056266C" w:rsidRDefault="0098041C" w:rsidP="009D5212">
      <w:hyperlink r:id="rId7" w:history="1">
        <w:r w:rsidR="009D5212">
          <w:rPr>
            <w:rStyle w:val="Hyperlink"/>
          </w:rPr>
          <w:t>elarr@uw.edu</w:t>
        </w:r>
      </w:hyperlink>
      <w:r w:rsidR="009D5212" w:rsidRPr="0056266C">
        <w:t xml:space="preserve"> | 425-771-7425</w:t>
      </w:r>
    </w:p>
    <w:p w14:paraId="020D674C" w14:textId="77777777" w:rsidR="00AB47D0" w:rsidRDefault="009D5212" w:rsidP="009D5212">
      <w:pPr>
        <w:rPr>
          <w:rFonts w:eastAsia="Times New Roman"/>
        </w:rPr>
        <w:sectPr w:rsidR="00AB47D0" w:rsidSect="003D6D76">
          <w:headerReference w:type="default" r:id="rId8"/>
          <w:footerReference w:type="default" r:id="rId9"/>
          <w:pgSz w:w="12240" w:h="15840"/>
          <w:pgMar w:top="1710" w:right="1440" w:bottom="1440" w:left="1440" w:header="720" w:footer="720" w:gutter="0"/>
          <w:cols w:space="720"/>
          <w:docGrid w:linePitch="360"/>
        </w:sectPr>
      </w:pPr>
      <w:r>
        <w:rPr>
          <w:rFonts w:eastAsia="Times New Roman"/>
        </w:rPr>
        <w:br w:type="page"/>
      </w:r>
    </w:p>
    <w:p w14:paraId="7833F345" w14:textId="1B804E59" w:rsidR="003377DC" w:rsidRDefault="002835C9" w:rsidP="00BE1AC2">
      <w:r>
        <w:lastRenderedPageBreak/>
        <w:t>January 6, 2020</w:t>
      </w:r>
    </w:p>
    <w:p w14:paraId="436AB4BF" w14:textId="77777777" w:rsidR="00E55E26" w:rsidRDefault="00E55E26" w:rsidP="00BE1AC2"/>
    <w:p w14:paraId="421B9A07" w14:textId="0458874A" w:rsidR="00E55E26" w:rsidRDefault="00246EB3" w:rsidP="00E55E26">
      <w:r>
        <w:t>Pacific Hospital and Preservation Development Authority (PHPDA)</w:t>
      </w:r>
    </w:p>
    <w:p w14:paraId="15DFE0F2" w14:textId="390615BC" w:rsidR="00246EB3" w:rsidRDefault="00246EB3" w:rsidP="009D5212">
      <w:r w:rsidRPr="00246EB3">
        <w:t>1147 14th Ave S</w:t>
      </w:r>
      <w:r w:rsidR="00D76A8B">
        <w:t>,</w:t>
      </w:r>
      <w:r w:rsidRPr="00246EB3">
        <w:t xml:space="preserve"> Quarter 2</w:t>
      </w:r>
    </w:p>
    <w:p w14:paraId="10F7C1DF" w14:textId="52915015" w:rsidR="004C5B97" w:rsidRDefault="00246EB3" w:rsidP="009D5212">
      <w:r w:rsidRPr="00246EB3">
        <w:t>Seattle</w:t>
      </w:r>
      <w:r>
        <w:t>,</w:t>
      </w:r>
      <w:r w:rsidRPr="00246EB3">
        <w:t xml:space="preserve"> Washington 98144</w:t>
      </w:r>
    </w:p>
    <w:p w14:paraId="4256CF85" w14:textId="77777777" w:rsidR="00E55E26" w:rsidRPr="00445E70" w:rsidRDefault="00E55E26" w:rsidP="009D5212"/>
    <w:p w14:paraId="6AEB5133" w14:textId="1D35D890" w:rsidR="009D5212" w:rsidRPr="00445E70" w:rsidRDefault="009D5212" w:rsidP="00445E70">
      <w:r w:rsidRPr="00445E70">
        <w:t>Dear</w:t>
      </w:r>
      <w:r w:rsidR="00F514AC" w:rsidRPr="00445E70">
        <w:t xml:space="preserve"> </w:t>
      </w:r>
      <w:r w:rsidR="00D76A8B">
        <w:t xml:space="preserve">Mr. Kim, </w:t>
      </w:r>
      <w:r w:rsidR="00FC2FCC">
        <w:t>s</w:t>
      </w:r>
      <w:r w:rsidR="00D76A8B">
        <w:t xml:space="preserve">taff, and </w:t>
      </w:r>
      <w:r w:rsidR="00FC2FCC">
        <w:t>m</w:t>
      </w:r>
      <w:r w:rsidR="00D76A8B">
        <w:t>embers of the Governing Council</w:t>
      </w:r>
      <w:r w:rsidRPr="00445E70">
        <w:t>:</w:t>
      </w:r>
    </w:p>
    <w:p w14:paraId="60970C8F" w14:textId="77777777" w:rsidR="009D5212" w:rsidRPr="00445E70" w:rsidRDefault="009D5212" w:rsidP="009D5212"/>
    <w:p w14:paraId="1DC9ADAE" w14:textId="4F2365AC" w:rsidR="009D5212" w:rsidRDefault="009D5212" w:rsidP="0069020D">
      <w:r>
        <w:t>The following report contain</w:t>
      </w:r>
      <w:r w:rsidR="003B7A87">
        <w:t>s</w:t>
      </w:r>
      <w:r>
        <w:t xml:space="preserve"> the general</w:t>
      </w:r>
      <w:r w:rsidR="0069020D">
        <w:t xml:space="preserve"> observations, </w:t>
      </w:r>
      <w:r>
        <w:t>findings</w:t>
      </w:r>
      <w:r w:rsidR="0069020D">
        <w:t>,</w:t>
      </w:r>
      <w:r>
        <w:t xml:space="preserve"> and recommendations of the </w:t>
      </w:r>
      <w:r w:rsidR="00FC2FCC">
        <w:t xml:space="preserve">University of Washington, </w:t>
      </w:r>
      <w:r w:rsidR="00D76A8B">
        <w:t xml:space="preserve">Accessible Design and Innovative Inclusion </w:t>
      </w:r>
      <w:r w:rsidR="000500E5">
        <w:t xml:space="preserve">Consultant(s) on </w:t>
      </w:r>
      <w:r>
        <w:t xml:space="preserve">accessibility site </w:t>
      </w:r>
      <w:r w:rsidR="0006577D">
        <w:t xml:space="preserve">survey </w:t>
      </w:r>
      <w:r>
        <w:t xml:space="preserve">performed </w:t>
      </w:r>
      <w:r w:rsidR="0006577D">
        <w:t xml:space="preserve">on </w:t>
      </w:r>
      <w:r w:rsidR="00246EB3">
        <w:t>November 21</w:t>
      </w:r>
      <w:r w:rsidR="00246EB3" w:rsidRPr="00246EB3">
        <w:rPr>
          <w:vertAlign w:val="superscript"/>
        </w:rPr>
        <w:t>st</w:t>
      </w:r>
      <w:r w:rsidR="0006577D">
        <w:t xml:space="preserve"> </w:t>
      </w:r>
      <w:r w:rsidR="003F28D6">
        <w:t xml:space="preserve">and </w:t>
      </w:r>
      <w:r w:rsidR="00246EB3">
        <w:t>November 22nd</w:t>
      </w:r>
      <w:r w:rsidR="003F28D6">
        <w:t xml:space="preserve">, 2019 </w:t>
      </w:r>
      <w:r w:rsidR="0069020D">
        <w:t>at</w:t>
      </w:r>
      <w:r w:rsidR="000500E5">
        <w:t xml:space="preserve"> the</w:t>
      </w:r>
      <w:r w:rsidR="00D76A8B">
        <w:t xml:space="preserve"> request of</w:t>
      </w:r>
      <w:r w:rsidR="0069020D">
        <w:t xml:space="preserve"> </w:t>
      </w:r>
      <w:r w:rsidR="00246EB3" w:rsidRPr="00D76A8B">
        <w:t>PHPDA</w:t>
      </w:r>
      <w:r w:rsidR="00D76A8B" w:rsidRPr="00D76A8B">
        <w:t xml:space="preserve"> on the following </w:t>
      </w:r>
      <w:r w:rsidR="00615FDB">
        <w:t xml:space="preserve">historical </w:t>
      </w:r>
      <w:r w:rsidR="00D76A8B" w:rsidRPr="00D76A8B">
        <w:t>facilities</w:t>
      </w:r>
      <w:r w:rsidR="00D76A8B" w:rsidRPr="009F369A">
        <w:t>:</w:t>
      </w:r>
      <w:r w:rsidR="00246EB3">
        <w:rPr>
          <w:b/>
          <w:bCs/>
        </w:rPr>
        <w:t xml:space="preserve"> Quarters</w:t>
      </w:r>
      <w:r w:rsidR="00973354">
        <w:rPr>
          <w:b/>
          <w:bCs/>
        </w:rPr>
        <w:t xml:space="preserve"> 1/2, 3/4, 5, 6/7, 8/9, and </w:t>
      </w:r>
      <w:r w:rsidR="00246EB3">
        <w:rPr>
          <w:b/>
          <w:bCs/>
        </w:rPr>
        <w:t>10</w:t>
      </w:r>
      <w:r w:rsidR="00246EB3">
        <w:t>.</w:t>
      </w:r>
    </w:p>
    <w:p w14:paraId="34E946D4" w14:textId="77777777" w:rsidR="00615FDB" w:rsidRDefault="00615FDB" w:rsidP="00455E53"/>
    <w:p w14:paraId="7734F603" w14:textId="15799B88" w:rsidR="00615FDB" w:rsidRDefault="00615FDB" w:rsidP="00455E53">
      <w:r>
        <w:t xml:space="preserve">According to </w:t>
      </w:r>
      <w:r w:rsidRPr="00615FDB">
        <w:t xml:space="preserve">Section 4.1.7(1) of the ADA Standards, </w:t>
      </w:r>
      <w:r>
        <w:t>“</w:t>
      </w:r>
      <w:r w:rsidRPr="00615FDB">
        <w:rPr>
          <w:i/>
          <w:iCs/>
        </w:rPr>
        <w:t>when an alteration is made to a qualified historic building; the alteration must fully comply with the requirements of the ADA Standards. Only in special circumstances may an alteration to a historic building be done according to a less accessible standard. Such special circumstances may be found to exist only if, upon completion of the applicable process outlined in section 4.1.7(2), the State Historic Preservation Officer finds that full compliance with the ADA Standards would threaten or destroy the historic significance of the building. Only if such a finding is made may the alternative requirements of section 4.1.7(3) be used. See also 28 C.F.R. S36.405</w:t>
      </w:r>
      <w:r>
        <w:rPr>
          <w:i/>
          <w:iCs/>
        </w:rPr>
        <w:t>”</w:t>
      </w:r>
      <w:r w:rsidRPr="00615FDB">
        <w:t>.</w:t>
      </w:r>
    </w:p>
    <w:p w14:paraId="2765DCD8" w14:textId="77777777" w:rsidR="00615FDB" w:rsidRDefault="00615FDB" w:rsidP="00455E53"/>
    <w:p w14:paraId="1DEA9950" w14:textId="024D2761" w:rsidR="009D5212" w:rsidRDefault="009D5212" w:rsidP="00455E53">
      <w:r>
        <w:t>This report provides input on the current physical accessibility features and issues</w:t>
      </w:r>
      <w:r w:rsidR="00455E53">
        <w:t xml:space="preserve"> </w:t>
      </w:r>
      <w:r w:rsidR="00E37B8B">
        <w:t xml:space="preserve">of </w:t>
      </w:r>
      <w:r w:rsidR="00246EB3">
        <w:t xml:space="preserve">each of the </w:t>
      </w:r>
      <w:r w:rsidR="0056266C">
        <w:t>facilit</w:t>
      </w:r>
      <w:r w:rsidR="00246EB3">
        <w:t>ies mentioned above</w:t>
      </w:r>
      <w:r>
        <w:t>. The suggestions</w:t>
      </w:r>
      <w:r w:rsidR="003B0A8C">
        <w:t xml:space="preserve"> or solutions</w:t>
      </w:r>
      <w:r>
        <w:t xml:space="preserve"> provided on this report are based on the requirements of the </w:t>
      </w:r>
      <w:r>
        <w:rPr>
          <w:i/>
          <w:iCs/>
        </w:rPr>
        <w:t>2010 ADA Standards for Accessible Design</w:t>
      </w:r>
      <w:r w:rsidR="00A5099C">
        <w:t>,</w:t>
      </w:r>
      <w:r>
        <w:t xml:space="preserve"> the </w:t>
      </w:r>
      <w:r w:rsidR="00984F8F">
        <w:t xml:space="preserve">Washington </w:t>
      </w:r>
      <w:r>
        <w:t>State Building Code</w:t>
      </w:r>
      <w:r w:rsidR="00A5099C">
        <w:t xml:space="preserve">, and </w:t>
      </w:r>
      <w:r w:rsidR="000500E5">
        <w:t xml:space="preserve">other </w:t>
      </w:r>
      <w:r w:rsidR="00A5099C">
        <w:t>accessibility guideline</w:t>
      </w:r>
      <w:r w:rsidR="000C24D2">
        <w:t>s</w:t>
      </w:r>
      <w:r w:rsidR="00A5099C">
        <w:t xml:space="preserve"> </w:t>
      </w:r>
      <w:r w:rsidR="000500E5">
        <w:t xml:space="preserve">or best practices </w:t>
      </w:r>
      <w:r w:rsidR="00A5099C">
        <w:t>to</w:t>
      </w:r>
      <w:r w:rsidR="000C24D2">
        <w:t xml:space="preserve"> improve access </w:t>
      </w:r>
      <w:r w:rsidR="0056266C">
        <w:t xml:space="preserve">and inclusion of </w:t>
      </w:r>
      <w:r w:rsidR="00615FDB">
        <w:t xml:space="preserve">persons </w:t>
      </w:r>
      <w:r w:rsidR="0069020D">
        <w:t>with disabilit</w:t>
      </w:r>
      <w:r w:rsidR="00615FDB">
        <w:t>ies</w:t>
      </w:r>
      <w:r w:rsidR="0069020D">
        <w:t>.</w:t>
      </w:r>
    </w:p>
    <w:p w14:paraId="77576EA9" w14:textId="77777777" w:rsidR="009D5212" w:rsidRDefault="009D5212" w:rsidP="009D5212"/>
    <w:p w14:paraId="781B1CE6" w14:textId="46B88894" w:rsidR="009D5212" w:rsidRPr="003224DE" w:rsidRDefault="009D5212" w:rsidP="003224DE">
      <w:r>
        <w:t xml:space="preserve">According to the Dept. of Justice, </w:t>
      </w:r>
      <w:r>
        <w:rPr>
          <w:i/>
          <w:iCs/>
        </w:rPr>
        <w:t xml:space="preserve">“the regulations do not define exactly how much effort and expense are required for a facility to meet its obligation. This judgment must be made on a case-by-case basis, taking into consideration such factors as the size, type, and overall financial resources of the facility, and the nature and cost of the access improvements needed. </w:t>
      </w:r>
      <w:r>
        <w:rPr>
          <w:i/>
          <w:iCs/>
          <w:u w:val="single"/>
        </w:rPr>
        <w:t>The process of determining what changes are readily achievable is not a one-time effort; access should be re-evaluated annually</w:t>
      </w:r>
      <w:r>
        <w:rPr>
          <w:i/>
          <w:iCs/>
        </w:rPr>
        <w:t>. Barrier removal that might be difficult to carry out now may be readily achievable later.”</w:t>
      </w:r>
    </w:p>
    <w:p w14:paraId="7D298DC3" w14:textId="68A8D5E8" w:rsidR="000C24D2" w:rsidRDefault="009D5212" w:rsidP="000C24D2">
      <w:pPr>
        <w:pStyle w:val="Heading1"/>
      </w:pPr>
      <w:r>
        <w:t xml:space="preserve">Purpose of Physical Accessibility Review </w:t>
      </w:r>
    </w:p>
    <w:p w14:paraId="433093B9" w14:textId="10C31A6B" w:rsidR="009D5212" w:rsidRPr="00FD5318" w:rsidRDefault="0006577D" w:rsidP="003B0A8C">
      <w:pPr>
        <w:rPr>
          <w:rFonts w:asciiTheme="minorHAnsi" w:hAnsiTheme="minorHAnsi" w:cstheme="minorHAnsi"/>
        </w:rPr>
      </w:pPr>
      <w:r>
        <w:t>The primary purpose of</w:t>
      </w:r>
      <w:r w:rsidR="009D5212">
        <w:t xml:space="preserve"> accessibility </w:t>
      </w:r>
      <w:r w:rsidR="003B0A8C">
        <w:t>survey</w:t>
      </w:r>
      <w:r w:rsidR="009D5212">
        <w:t xml:space="preserve"> was to generally evaluate the accessibility features of </w:t>
      </w:r>
      <w:r w:rsidR="00E37B8B">
        <w:t>the facility f</w:t>
      </w:r>
      <w:r w:rsidR="009D5212">
        <w:t xml:space="preserve">rom the perspective of individuals with disabilities who may access the </w:t>
      </w:r>
      <w:r w:rsidR="009F369A">
        <w:t>building</w:t>
      </w:r>
      <w:r w:rsidR="00E37B8B">
        <w:t xml:space="preserve"> and</w:t>
      </w:r>
      <w:r w:rsidR="00310E26">
        <w:t xml:space="preserve"> use</w:t>
      </w:r>
      <w:r w:rsidR="00E37B8B">
        <w:t xml:space="preserve"> its amenities </w:t>
      </w:r>
      <w:r w:rsidR="00FD5318">
        <w:t>for</w:t>
      </w:r>
      <w:r w:rsidR="00FD5318" w:rsidRPr="00FD5318">
        <w:t xml:space="preserve"> a variety of </w:t>
      </w:r>
      <w:r w:rsidR="00FD5318">
        <w:t xml:space="preserve">reasons including </w:t>
      </w:r>
      <w:r>
        <w:t xml:space="preserve">access to the following: </w:t>
      </w:r>
      <w:r w:rsidR="0056266C">
        <w:t xml:space="preserve">parking, </w:t>
      </w:r>
      <w:r w:rsidR="0056266C">
        <w:rPr>
          <w:rFonts w:asciiTheme="minorHAnsi" w:hAnsiTheme="minorHAnsi" w:cstheme="minorHAnsi"/>
          <w:color w:val="111111"/>
          <w:shd w:val="clear" w:color="auto" w:fill="FFFFFF"/>
        </w:rPr>
        <w:t xml:space="preserve">path of travel/accessible routes, </w:t>
      </w:r>
      <w:r w:rsidR="00615FDB">
        <w:rPr>
          <w:rFonts w:asciiTheme="minorHAnsi" w:hAnsiTheme="minorHAnsi" w:cstheme="minorHAnsi"/>
          <w:color w:val="111111"/>
          <w:shd w:val="clear" w:color="auto" w:fill="FFFFFF"/>
        </w:rPr>
        <w:t xml:space="preserve">interior routes such as </w:t>
      </w:r>
      <w:r w:rsidR="000C24D2">
        <w:rPr>
          <w:rFonts w:asciiTheme="minorHAnsi" w:hAnsiTheme="minorHAnsi" w:cstheme="minorHAnsi"/>
          <w:color w:val="111111"/>
          <w:shd w:val="clear" w:color="auto" w:fill="FFFFFF"/>
        </w:rPr>
        <w:t>doorways</w:t>
      </w:r>
      <w:r w:rsidR="00FD5318" w:rsidRPr="00FD5318">
        <w:rPr>
          <w:rFonts w:asciiTheme="minorHAnsi" w:hAnsiTheme="minorHAnsi" w:cstheme="minorHAnsi"/>
          <w:color w:val="111111"/>
          <w:shd w:val="clear" w:color="auto" w:fill="FFFFFF"/>
        </w:rPr>
        <w:t>,</w:t>
      </w:r>
      <w:r w:rsidR="00FA0B5A">
        <w:rPr>
          <w:rFonts w:asciiTheme="minorHAnsi" w:hAnsiTheme="minorHAnsi" w:cstheme="minorHAnsi"/>
          <w:color w:val="111111"/>
          <w:shd w:val="clear" w:color="auto" w:fill="FFFFFF"/>
        </w:rPr>
        <w:t xml:space="preserve"> exit/egress,</w:t>
      </w:r>
      <w:r w:rsidR="00AF097A">
        <w:rPr>
          <w:rFonts w:asciiTheme="minorHAnsi" w:hAnsiTheme="minorHAnsi" w:cstheme="minorHAnsi"/>
          <w:color w:val="111111"/>
          <w:shd w:val="clear" w:color="auto" w:fill="FFFFFF"/>
        </w:rPr>
        <w:t xml:space="preserve"> </w:t>
      </w:r>
      <w:r w:rsidR="0056266C">
        <w:rPr>
          <w:rFonts w:asciiTheme="minorHAnsi" w:hAnsiTheme="minorHAnsi" w:cstheme="minorHAnsi"/>
          <w:color w:val="111111"/>
          <w:shd w:val="clear" w:color="auto" w:fill="FFFFFF"/>
        </w:rPr>
        <w:t>kitchen</w:t>
      </w:r>
      <w:r w:rsidR="00984F8F">
        <w:rPr>
          <w:rFonts w:asciiTheme="minorHAnsi" w:hAnsiTheme="minorHAnsi" w:cstheme="minorHAnsi"/>
          <w:color w:val="111111"/>
          <w:shd w:val="clear" w:color="auto" w:fill="FFFFFF"/>
        </w:rPr>
        <w:t xml:space="preserve"> area or break room</w:t>
      </w:r>
      <w:r w:rsidR="0056266C">
        <w:rPr>
          <w:rFonts w:asciiTheme="minorHAnsi" w:hAnsiTheme="minorHAnsi" w:cstheme="minorHAnsi"/>
          <w:color w:val="111111"/>
          <w:shd w:val="clear" w:color="auto" w:fill="FFFFFF"/>
        </w:rPr>
        <w:t>,</w:t>
      </w:r>
      <w:r w:rsidR="00984F8F">
        <w:rPr>
          <w:rFonts w:asciiTheme="minorHAnsi" w:hAnsiTheme="minorHAnsi" w:cstheme="minorHAnsi"/>
          <w:color w:val="111111"/>
          <w:shd w:val="clear" w:color="auto" w:fill="FFFFFF"/>
        </w:rPr>
        <w:t xml:space="preserve"> conference </w:t>
      </w:r>
      <w:r w:rsidR="00FA0B5A">
        <w:rPr>
          <w:rFonts w:asciiTheme="minorHAnsi" w:hAnsiTheme="minorHAnsi" w:cstheme="minorHAnsi"/>
          <w:color w:val="111111"/>
          <w:shd w:val="clear" w:color="auto" w:fill="FFFFFF"/>
        </w:rPr>
        <w:t>room</w:t>
      </w:r>
      <w:r w:rsidR="006303C1">
        <w:rPr>
          <w:rFonts w:asciiTheme="minorHAnsi" w:hAnsiTheme="minorHAnsi" w:cstheme="minorHAnsi"/>
          <w:color w:val="111111"/>
          <w:shd w:val="clear" w:color="auto" w:fill="FFFFFF"/>
        </w:rPr>
        <w:t>,</w:t>
      </w:r>
      <w:r w:rsidR="00FA0B5A">
        <w:rPr>
          <w:rFonts w:asciiTheme="minorHAnsi" w:hAnsiTheme="minorHAnsi" w:cstheme="minorHAnsi"/>
          <w:color w:val="111111"/>
          <w:shd w:val="clear" w:color="auto" w:fill="FFFFFF"/>
        </w:rPr>
        <w:t xml:space="preserve"> hallway,</w:t>
      </w:r>
      <w:r w:rsidR="006303C1">
        <w:rPr>
          <w:rFonts w:asciiTheme="minorHAnsi" w:hAnsiTheme="minorHAnsi" w:cstheme="minorHAnsi"/>
          <w:color w:val="111111"/>
          <w:shd w:val="clear" w:color="auto" w:fill="FFFFFF"/>
        </w:rPr>
        <w:t xml:space="preserve"> </w:t>
      </w:r>
      <w:r w:rsidR="00AF097A">
        <w:rPr>
          <w:rFonts w:asciiTheme="minorHAnsi" w:hAnsiTheme="minorHAnsi" w:cstheme="minorHAnsi"/>
          <w:color w:val="111111"/>
          <w:shd w:val="clear" w:color="auto" w:fill="FFFFFF"/>
        </w:rPr>
        <w:t>restroom</w:t>
      </w:r>
      <w:r w:rsidR="000500E5">
        <w:rPr>
          <w:rFonts w:asciiTheme="minorHAnsi" w:hAnsiTheme="minorHAnsi" w:cstheme="minorHAnsi"/>
          <w:color w:val="111111"/>
          <w:shd w:val="clear" w:color="auto" w:fill="FFFFFF"/>
        </w:rPr>
        <w:t>(</w:t>
      </w:r>
      <w:r w:rsidR="000C24D2">
        <w:rPr>
          <w:rFonts w:asciiTheme="minorHAnsi" w:hAnsiTheme="minorHAnsi" w:cstheme="minorHAnsi"/>
          <w:color w:val="111111"/>
          <w:shd w:val="clear" w:color="auto" w:fill="FFFFFF"/>
        </w:rPr>
        <w:t>s</w:t>
      </w:r>
      <w:r w:rsidR="000500E5">
        <w:rPr>
          <w:rFonts w:asciiTheme="minorHAnsi" w:hAnsiTheme="minorHAnsi" w:cstheme="minorHAnsi"/>
          <w:color w:val="111111"/>
          <w:shd w:val="clear" w:color="auto" w:fill="FFFFFF"/>
        </w:rPr>
        <w:t>)</w:t>
      </w:r>
      <w:r>
        <w:rPr>
          <w:rFonts w:asciiTheme="minorHAnsi" w:hAnsiTheme="minorHAnsi" w:cstheme="minorHAnsi"/>
          <w:color w:val="111111"/>
          <w:shd w:val="clear" w:color="auto" w:fill="FFFFFF"/>
        </w:rPr>
        <w:t xml:space="preserve">, </w:t>
      </w:r>
      <w:r w:rsidR="00FA0B5A">
        <w:rPr>
          <w:rFonts w:asciiTheme="minorHAnsi" w:hAnsiTheme="minorHAnsi" w:cstheme="minorHAnsi"/>
          <w:color w:val="111111"/>
          <w:shd w:val="clear" w:color="auto" w:fill="FFFFFF"/>
        </w:rPr>
        <w:t xml:space="preserve">signage, </w:t>
      </w:r>
      <w:r>
        <w:rPr>
          <w:rFonts w:asciiTheme="minorHAnsi" w:hAnsiTheme="minorHAnsi" w:cstheme="minorHAnsi"/>
          <w:color w:val="111111"/>
          <w:shd w:val="clear" w:color="auto" w:fill="FFFFFF"/>
        </w:rPr>
        <w:t>and other elements</w:t>
      </w:r>
      <w:r w:rsidR="009D5212" w:rsidRPr="00FD5318">
        <w:rPr>
          <w:rFonts w:asciiTheme="minorHAnsi" w:hAnsiTheme="minorHAnsi" w:cstheme="minorHAnsi"/>
        </w:rPr>
        <w:t>.</w:t>
      </w:r>
    </w:p>
    <w:p w14:paraId="399FF6E6" w14:textId="77777777" w:rsidR="009D5212" w:rsidRPr="00FD5318" w:rsidRDefault="009D5212" w:rsidP="009D5212"/>
    <w:p w14:paraId="1CFD7D99" w14:textId="132631DE" w:rsidR="004C5B97" w:rsidRPr="003224DE" w:rsidRDefault="003164FD" w:rsidP="003224DE">
      <w:r>
        <w:t>Structural</w:t>
      </w:r>
      <w:r w:rsidR="009D5212">
        <w:t xml:space="preserve"> elements were assessed for compliance </w:t>
      </w:r>
      <w:r w:rsidR="003F6FBA">
        <w:t>using</w:t>
      </w:r>
      <w:r w:rsidR="009D5212">
        <w:t xml:space="preserve"> either</w:t>
      </w:r>
      <w:r w:rsidR="00A653E2">
        <w:t>:</w:t>
      </w:r>
      <w:r w:rsidR="009D5212">
        <w:t xml:space="preserve"> the 1991 ADA St</w:t>
      </w:r>
      <w:r>
        <w:t>andards for Accessible Design, </w:t>
      </w:r>
      <w:r w:rsidR="009D5212">
        <w:t>28 CFR 36 as revised July 1, 1994</w:t>
      </w:r>
      <w:r w:rsidR="00A653E2">
        <w:t xml:space="preserve"> </w:t>
      </w:r>
      <w:r w:rsidR="009D5212">
        <w:t>or the 2010 ADA Standards for Accessible Design, 28 CFR par</w:t>
      </w:r>
      <w:r w:rsidR="00FD4465">
        <w:t>t 36</w:t>
      </w:r>
      <w:r w:rsidR="00A653E2">
        <w:t xml:space="preserve"> </w:t>
      </w:r>
      <w:r w:rsidR="00FD4465">
        <w:t>as revised Sept 15, 2010.</w:t>
      </w:r>
    </w:p>
    <w:p w14:paraId="0F055552" w14:textId="77777777" w:rsidR="009D5212" w:rsidRDefault="009D5212" w:rsidP="000C24D2">
      <w:pPr>
        <w:pStyle w:val="Heading1"/>
      </w:pPr>
      <w:r>
        <w:t>Review Standards</w:t>
      </w:r>
    </w:p>
    <w:p w14:paraId="5AA6F0FF" w14:textId="77777777" w:rsidR="009D5212" w:rsidRDefault="009D5212" w:rsidP="009D5212">
      <w:r>
        <w:t>The 1991 Standards apply to existing elements, which includes some of the public facilities structure, while the 2010 Standards apply to construction changes started after March 15, 2012. During the period from September 15, 2010 to March 14, 2012, projects could follow eit</w:t>
      </w:r>
      <w:r w:rsidR="00663078">
        <w:t>her the 1991 or 2010 Standards.</w:t>
      </w:r>
    </w:p>
    <w:p w14:paraId="5178480B" w14:textId="77777777" w:rsidR="009D5212" w:rsidRDefault="009D5212" w:rsidP="009D5212"/>
    <w:p w14:paraId="13A7059F" w14:textId="2E7689E1" w:rsidR="009D5212" w:rsidRDefault="009D5212" w:rsidP="00A51C8B">
      <w:r>
        <w:t xml:space="preserve">Thus, while the 1991 Standards formed the basis for much of this assessment, any recommendations for change </w:t>
      </w:r>
      <w:r w:rsidR="00310E26">
        <w:t>o</w:t>
      </w:r>
      <w:r>
        <w:t xml:space="preserve">n this report will necessarily follow the 2010 Standards and refer to their identifying numbers, since they now govern accessibility.  The Department of Justice website for the 2010 </w:t>
      </w:r>
      <w:r w:rsidR="00310E26">
        <w:t xml:space="preserve">ADA </w:t>
      </w:r>
      <w:r>
        <w:t>Standards is available at</w:t>
      </w:r>
      <w:r w:rsidR="00310E26">
        <w:t>:</w:t>
      </w:r>
      <w:r>
        <w:t xml:space="preserve"> </w:t>
      </w:r>
      <w:hyperlink r:id="rId10" w:history="1">
        <w:r>
          <w:rPr>
            <w:rStyle w:val="Hyperlink"/>
          </w:rPr>
          <w:t>http://www.ada.gov/2010ADAstandards_index.htm</w:t>
        </w:r>
      </w:hyperlink>
    </w:p>
    <w:p w14:paraId="098F7277" w14:textId="7B4D9095" w:rsidR="009D5212" w:rsidRDefault="003972F5" w:rsidP="000C24D2">
      <w:pPr>
        <w:pStyle w:val="Heading1"/>
      </w:pPr>
      <w:r>
        <w:t>Report</w:t>
      </w:r>
      <w:r w:rsidR="009D5212">
        <w:t xml:space="preserve"> Lists Mostly Areas of Concern</w:t>
      </w:r>
    </w:p>
    <w:p w14:paraId="5F270091" w14:textId="1D0B8375" w:rsidR="009D5212" w:rsidRDefault="00FA0B5A" w:rsidP="003B0A8C">
      <w:r>
        <w:t>Accessibility</w:t>
      </w:r>
      <w:r w:rsidR="009D5212">
        <w:t xml:space="preserve"> </w:t>
      </w:r>
      <w:r>
        <w:t>observations will</w:t>
      </w:r>
      <w:r w:rsidR="009D5212">
        <w:t xml:space="preserve"> </w:t>
      </w:r>
      <w:r>
        <w:t>focus</w:t>
      </w:r>
      <w:r w:rsidR="009D5212">
        <w:t xml:space="preserve"> on compliance with the ADA Standards. The report will note</w:t>
      </w:r>
      <w:r>
        <w:t>/record</w:t>
      </w:r>
      <w:r w:rsidR="009D5212">
        <w:t xml:space="preserve"> mostly features </w:t>
      </w:r>
      <w:r>
        <w:t>that</w:t>
      </w:r>
      <w:r w:rsidR="009D5212">
        <w:t xml:space="preserve"> do </w:t>
      </w:r>
      <w:r w:rsidR="009D5212">
        <w:rPr>
          <w:u w:val="single"/>
        </w:rPr>
        <w:t>not</w:t>
      </w:r>
      <w:r w:rsidR="009D5212">
        <w:t xml:space="preserve"> meet </w:t>
      </w:r>
      <w:r>
        <w:t xml:space="preserve">the </w:t>
      </w:r>
      <w:r w:rsidR="009D5212">
        <w:t>required ADA Standards</w:t>
      </w:r>
      <w:r w:rsidR="00174890">
        <w:t xml:space="preserve"> and</w:t>
      </w:r>
      <w:r>
        <w:t>/or</w:t>
      </w:r>
      <w:r w:rsidR="00174890">
        <w:t xml:space="preserve"> accessibility best practices;</w:t>
      </w:r>
      <w:r w:rsidR="009D5212">
        <w:t xml:space="preserve"> and many areas identified on this report </w:t>
      </w:r>
      <w:r w:rsidR="004E6889">
        <w:t>also indicate</w:t>
      </w:r>
      <w:r>
        <w:t xml:space="preserve"> the priority </w:t>
      </w:r>
      <w:r w:rsidR="00F03467">
        <w:t xml:space="preserve">level </w:t>
      </w:r>
      <w:r>
        <w:t>related to facili</w:t>
      </w:r>
      <w:r w:rsidR="00A653E2">
        <w:t>ties</w:t>
      </w:r>
      <w:r>
        <w:t xml:space="preserve"> </w:t>
      </w:r>
      <w:r w:rsidR="00984F8F">
        <w:t xml:space="preserve">and program </w:t>
      </w:r>
      <w:r>
        <w:t xml:space="preserve">access </w:t>
      </w:r>
      <w:r w:rsidR="009D5212">
        <w:t xml:space="preserve">available to </w:t>
      </w:r>
      <w:r>
        <w:t>employees</w:t>
      </w:r>
      <w:r w:rsidR="00174890">
        <w:t xml:space="preserve"> </w:t>
      </w:r>
      <w:r w:rsidR="00615FDB">
        <w:t xml:space="preserve">or visitors </w:t>
      </w:r>
      <w:r w:rsidR="009D5212">
        <w:t xml:space="preserve">with disabilities. </w:t>
      </w:r>
      <w:r w:rsidR="004E6889">
        <w:t>Keep</w:t>
      </w:r>
      <w:r w:rsidR="00A653E2">
        <w:t xml:space="preserve"> in mind that</w:t>
      </w:r>
      <w:r w:rsidR="004E6889">
        <w:t xml:space="preserve"> </w:t>
      </w:r>
      <w:r w:rsidR="00A653E2">
        <w:t>these facilities have many accessible features; whereas this report will only list the audited findings.</w:t>
      </w:r>
    </w:p>
    <w:p w14:paraId="24BC7473" w14:textId="77777777" w:rsidR="00A653E2" w:rsidRDefault="005B6402" w:rsidP="00FA0B5A">
      <w:pPr>
        <w:pStyle w:val="Heading1"/>
      </w:pPr>
      <w:r>
        <w:t xml:space="preserve">Accessibility </w:t>
      </w:r>
      <w:r w:rsidR="009F369A">
        <w:t xml:space="preserve">Survey </w:t>
      </w:r>
      <w:r>
        <w:t>Summary S</w:t>
      </w:r>
      <w:r w:rsidR="004E6889">
        <w:t>preads</w:t>
      </w:r>
      <w:r>
        <w:t xml:space="preserve">heet: </w:t>
      </w:r>
    </w:p>
    <w:p w14:paraId="551A7310" w14:textId="386F6683" w:rsidR="000C24D2" w:rsidRDefault="00FA0B5A" w:rsidP="00A653E2">
      <w:pPr>
        <w:pStyle w:val="Heading1"/>
        <w:spacing w:before="0"/>
      </w:pPr>
      <w:r>
        <w:t>Report of Findings</w:t>
      </w:r>
      <w:r w:rsidR="00984F8F">
        <w:t xml:space="preserve"> and </w:t>
      </w:r>
      <w:r w:rsidR="000C24D2">
        <w:t xml:space="preserve">Category </w:t>
      </w:r>
      <w:r w:rsidR="00A51C8B">
        <w:t>of Priority</w:t>
      </w:r>
      <w:r>
        <w:t xml:space="preserve"> </w:t>
      </w:r>
    </w:p>
    <w:p w14:paraId="76A60EE1" w14:textId="45677364" w:rsidR="00B210D6" w:rsidRDefault="00A51C8B" w:rsidP="00B210D6">
      <w:r>
        <w:t xml:space="preserve">The summary of findings and solutions/suggestions </w:t>
      </w:r>
      <w:r w:rsidR="005B6402">
        <w:t xml:space="preserve">on the </w:t>
      </w:r>
      <w:r w:rsidR="004E6889">
        <w:t>spreadsheets</w:t>
      </w:r>
      <w:r w:rsidR="005B6402">
        <w:t xml:space="preserve"> </w:t>
      </w:r>
      <w:r w:rsidR="00984F8F">
        <w:t>provide</w:t>
      </w:r>
      <w:r>
        <w:t xml:space="preserve"> general</w:t>
      </w:r>
      <w:r w:rsidR="003473B4">
        <w:t xml:space="preserve"> and/or specific</w:t>
      </w:r>
      <w:r>
        <w:t xml:space="preserve"> improvement</w:t>
      </w:r>
      <w:r w:rsidR="00984F8F">
        <w:t xml:space="preserve"> measures</w:t>
      </w:r>
      <w:r>
        <w:t xml:space="preserve"> for accessibility based on the onsite accessibility review. The comments will note only features in your facility that are </w:t>
      </w:r>
      <w:r w:rsidR="00615FDB">
        <w:rPr>
          <w:u w:val="single"/>
        </w:rPr>
        <w:t xml:space="preserve">not in compliance with the </w:t>
      </w:r>
      <w:r w:rsidR="00310E26">
        <w:rPr>
          <w:u w:val="single"/>
        </w:rPr>
        <w:t xml:space="preserve">2010 </w:t>
      </w:r>
      <w:r w:rsidR="00615FDB">
        <w:rPr>
          <w:u w:val="single"/>
        </w:rPr>
        <w:t xml:space="preserve">ADA Standards for Accessible Design and/or WA State Building </w:t>
      </w:r>
      <w:r w:rsidR="00615FDB" w:rsidRPr="00310E26">
        <w:rPr>
          <w:u w:val="single"/>
        </w:rPr>
        <w:t>Code</w:t>
      </w:r>
      <w:r w:rsidR="00310E26">
        <w:t xml:space="preserve"> </w:t>
      </w:r>
      <w:r w:rsidR="003473B4" w:rsidRPr="00310E26">
        <w:t>and</w:t>
      </w:r>
      <w:r w:rsidR="003473B4">
        <w:t xml:space="preserve"> </w:t>
      </w:r>
      <w:r>
        <w:t xml:space="preserve">the priority </w:t>
      </w:r>
      <w:r w:rsidR="004E6889">
        <w:t xml:space="preserve">level </w:t>
      </w:r>
      <w:r>
        <w:t>given to</w:t>
      </w:r>
      <w:r w:rsidR="00295E43">
        <w:t xml:space="preserve"> an</w:t>
      </w:r>
      <w:r>
        <w:t xml:space="preserve"> </w:t>
      </w:r>
      <w:r w:rsidR="00FA0B5A">
        <w:t>area/</w:t>
      </w:r>
      <w:r w:rsidR="003B0A8C">
        <w:t>element</w:t>
      </w:r>
      <w:r w:rsidR="003473B4">
        <w:t xml:space="preserve"> </w:t>
      </w:r>
      <w:r w:rsidR="004E6889">
        <w:t xml:space="preserve">for remediation </w:t>
      </w:r>
      <w:r>
        <w:t xml:space="preserve">that will provide the greatest access. </w:t>
      </w:r>
      <w:r w:rsidR="00B210D6">
        <w:t>According to ADA, modifications to improve accessibility should generally be based on the following priorities:</w:t>
      </w:r>
    </w:p>
    <w:p w14:paraId="5B95C4CC" w14:textId="6A0813CC" w:rsidR="00B210D6" w:rsidRDefault="00B210D6" w:rsidP="00B210D6">
      <w:pPr>
        <w:pStyle w:val="ListParagraph"/>
        <w:numPr>
          <w:ilvl w:val="0"/>
          <w:numId w:val="16"/>
        </w:numPr>
      </w:pPr>
      <w:r>
        <w:t>Making the main or a prominent public entrance and primary public spaces accessible, including a path to the entrance</w:t>
      </w:r>
    </w:p>
    <w:p w14:paraId="1BABB814" w14:textId="52EC62D5" w:rsidR="00B210D6" w:rsidRDefault="00B210D6" w:rsidP="00B210D6">
      <w:pPr>
        <w:pStyle w:val="ListParagraph"/>
        <w:numPr>
          <w:ilvl w:val="0"/>
          <w:numId w:val="16"/>
        </w:numPr>
      </w:pPr>
      <w:r>
        <w:t>Providing access to goods, services, and programs</w:t>
      </w:r>
    </w:p>
    <w:p w14:paraId="25C1954F" w14:textId="71BAB2B8" w:rsidR="00B210D6" w:rsidRDefault="00B210D6" w:rsidP="00B210D6">
      <w:pPr>
        <w:pStyle w:val="ListParagraph"/>
        <w:numPr>
          <w:ilvl w:val="0"/>
          <w:numId w:val="16"/>
        </w:numPr>
      </w:pPr>
      <w:r>
        <w:t>Providing accessible restroom facilities</w:t>
      </w:r>
    </w:p>
    <w:p w14:paraId="0E89BA77" w14:textId="22672C0A" w:rsidR="00B210D6" w:rsidRDefault="00B210D6" w:rsidP="00B210D6">
      <w:pPr>
        <w:pStyle w:val="ListParagraph"/>
        <w:numPr>
          <w:ilvl w:val="0"/>
          <w:numId w:val="16"/>
        </w:numPr>
      </w:pPr>
      <w:r>
        <w:t>Creating access to amenities, secondary spaces, and other means necessary</w:t>
      </w:r>
    </w:p>
    <w:p w14:paraId="21B95946" w14:textId="54C314A3" w:rsidR="00A51C8B" w:rsidRDefault="00A51C8B" w:rsidP="00B210D6"/>
    <w:p w14:paraId="15BC4538" w14:textId="7480AFE3" w:rsidR="00CB68A9" w:rsidRDefault="000C24D2" w:rsidP="00017DA1">
      <w:r>
        <w:t>Some of the fixes indicated on this report may be carried out witho</w:t>
      </w:r>
      <w:r w:rsidR="00A51C8B">
        <w:t>ut much difficulty or expense (</w:t>
      </w:r>
      <w:r>
        <w:t>rea</w:t>
      </w:r>
      <w:r w:rsidR="00A51C8B">
        <w:t>dily achievable barrier removal</w:t>
      </w:r>
      <w:r>
        <w:t xml:space="preserve">) and will provide for improved accessibility of the facility. </w:t>
      </w:r>
      <w:r w:rsidR="003224DE">
        <w:t xml:space="preserve">Other suggestions, however, may prove to be technically infeasible or are not readily achievable </w:t>
      </w:r>
      <w:proofErr w:type="gramStart"/>
      <w:r w:rsidR="003224DE">
        <w:t>at the moment</w:t>
      </w:r>
      <w:proofErr w:type="gramEnd"/>
      <w:r w:rsidR="003224DE">
        <w:t xml:space="preserve"> due to other constraints. </w:t>
      </w:r>
      <w:r w:rsidR="00B210D6">
        <w:t>This</w:t>
      </w:r>
      <w:r w:rsidR="003224DE">
        <w:t xml:space="preserve"> report lists many elements </w:t>
      </w:r>
      <w:r w:rsidR="00A653E2">
        <w:t xml:space="preserve">of </w:t>
      </w:r>
      <w:r w:rsidR="003224DE">
        <w:t>non-accessibility that were present on the facility during the onsite survey</w:t>
      </w:r>
      <w:r w:rsidR="00AC039E">
        <w:t>.</w:t>
      </w:r>
      <w:r w:rsidR="003224DE">
        <w:t xml:space="preserve"> The purpose of this report is to provide your organization </w:t>
      </w:r>
      <w:r w:rsidR="00A653E2">
        <w:t xml:space="preserve">with </w:t>
      </w:r>
      <w:r w:rsidR="003224DE">
        <w:t xml:space="preserve">a good overview </w:t>
      </w:r>
      <w:r w:rsidR="00A653E2">
        <w:t>that</w:t>
      </w:r>
      <w:r w:rsidR="003224DE">
        <w:t xml:space="preserve"> highlight</w:t>
      </w:r>
      <w:r w:rsidR="004E6889">
        <w:t xml:space="preserve">s </w:t>
      </w:r>
      <w:r w:rsidR="003224DE">
        <w:t xml:space="preserve">“areas of concerns” </w:t>
      </w:r>
      <w:r w:rsidR="00A653E2">
        <w:t xml:space="preserve">or </w:t>
      </w:r>
      <w:r w:rsidR="003224DE">
        <w:t>potential access barriers the Consultant(s) have found at the time of the on-site visit to the</w:t>
      </w:r>
      <w:r w:rsidR="004E6889">
        <w:t xml:space="preserve"> facilit</w:t>
      </w:r>
      <w:r w:rsidR="00A653E2">
        <w:t>ies</w:t>
      </w:r>
      <w:r w:rsidR="004E6889">
        <w:t xml:space="preserve"> as listed above. </w:t>
      </w:r>
    </w:p>
    <w:p w14:paraId="0A7DED72" w14:textId="22F291A7" w:rsidR="00E55E26" w:rsidRDefault="00943EE4" w:rsidP="00E55E26">
      <w:pPr>
        <w:pStyle w:val="Heading1"/>
      </w:pPr>
      <w:r>
        <w:t>Items for Consideration</w:t>
      </w:r>
    </w:p>
    <w:p w14:paraId="61614CE5" w14:textId="7EF8A4EB" w:rsidR="00E55E26" w:rsidRDefault="00E55E26" w:rsidP="00E55E26">
      <w:r w:rsidRPr="00A51C8B">
        <w:t xml:space="preserve">Items </w:t>
      </w:r>
      <w:r>
        <w:t>for</w:t>
      </w:r>
      <w:r w:rsidRPr="009B3353">
        <w:t xml:space="preserve"> </w:t>
      </w:r>
      <w:r>
        <w:t>c</w:t>
      </w:r>
      <w:r w:rsidRPr="009B3353">
        <w:t>onsideration</w:t>
      </w:r>
      <w:r w:rsidRPr="003473B4">
        <w:t xml:space="preserve"> </w:t>
      </w:r>
      <w:r>
        <w:t xml:space="preserve">indicated below are </w:t>
      </w:r>
      <w:r w:rsidR="00310E26">
        <w:t xml:space="preserve">summary </w:t>
      </w:r>
      <w:r>
        <w:t>highlights of the survey that contain the following: high priority elements/area</w:t>
      </w:r>
      <w:r w:rsidR="00310E26">
        <w:t xml:space="preserve"> to be fixed</w:t>
      </w:r>
      <w:r>
        <w:t xml:space="preserve">, </w:t>
      </w:r>
      <w:r w:rsidR="009F369A">
        <w:t>consistent</w:t>
      </w:r>
      <w:r>
        <w:t xml:space="preserve"> access issues observed during the </w:t>
      </w:r>
      <w:r w:rsidR="00310E26">
        <w:t xml:space="preserve">on-site </w:t>
      </w:r>
      <w:r>
        <w:t>survey, and/or best practice approaches to further improve accessibility and inclusion for all.</w:t>
      </w:r>
    </w:p>
    <w:p w14:paraId="0B2D1D41" w14:textId="77777777" w:rsidR="009B032C" w:rsidRDefault="009B032C" w:rsidP="00375A73">
      <w:pPr>
        <w:rPr>
          <w:b/>
          <w:bCs/>
        </w:rPr>
      </w:pPr>
    </w:p>
    <w:p w14:paraId="21A7123C" w14:textId="6CA02D15" w:rsidR="00EA2B0D" w:rsidRDefault="003473B4" w:rsidP="00052B5B">
      <w:pPr>
        <w:pStyle w:val="ListParagraph"/>
        <w:numPr>
          <w:ilvl w:val="0"/>
          <w:numId w:val="11"/>
        </w:numPr>
      </w:pPr>
      <w:r>
        <w:rPr>
          <w:b/>
          <w:bCs/>
        </w:rPr>
        <w:t xml:space="preserve">Accessible </w:t>
      </w:r>
      <w:r w:rsidR="009F369A">
        <w:rPr>
          <w:b/>
          <w:bCs/>
        </w:rPr>
        <w:t>P</w:t>
      </w:r>
      <w:r>
        <w:rPr>
          <w:b/>
          <w:bCs/>
        </w:rPr>
        <w:t xml:space="preserve">arking </w:t>
      </w:r>
      <w:r w:rsidR="009F369A">
        <w:rPr>
          <w:b/>
          <w:bCs/>
        </w:rPr>
        <w:t>S</w:t>
      </w:r>
      <w:r w:rsidR="00D76AA7">
        <w:rPr>
          <w:b/>
          <w:bCs/>
        </w:rPr>
        <w:t xml:space="preserve">pace </w:t>
      </w:r>
      <w:r w:rsidR="00F61D78">
        <w:rPr>
          <w:b/>
          <w:bCs/>
        </w:rPr>
        <w:t xml:space="preserve">and </w:t>
      </w:r>
      <w:r w:rsidR="009F369A">
        <w:rPr>
          <w:b/>
          <w:bCs/>
        </w:rPr>
        <w:t>A</w:t>
      </w:r>
      <w:r w:rsidR="00F61D78">
        <w:rPr>
          <w:b/>
          <w:bCs/>
        </w:rPr>
        <w:t>ccess</w:t>
      </w:r>
      <w:r w:rsidR="00D76AA7">
        <w:rPr>
          <w:b/>
          <w:bCs/>
        </w:rPr>
        <w:t>ible</w:t>
      </w:r>
      <w:r w:rsidR="00F61D78">
        <w:rPr>
          <w:b/>
          <w:bCs/>
        </w:rPr>
        <w:t xml:space="preserve"> </w:t>
      </w:r>
      <w:r w:rsidR="009F369A">
        <w:rPr>
          <w:b/>
          <w:bCs/>
        </w:rPr>
        <w:t>R</w:t>
      </w:r>
      <w:r w:rsidR="00F61D78">
        <w:rPr>
          <w:b/>
          <w:bCs/>
        </w:rPr>
        <w:t>oute</w:t>
      </w:r>
      <w:r w:rsidR="00D76AA7">
        <w:rPr>
          <w:b/>
          <w:bCs/>
        </w:rPr>
        <w:t>s</w:t>
      </w:r>
      <w:r w:rsidR="008B0489">
        <w:rPr>
          <w:b/>
          <w:bCs/>
        </w:rPr>
        <w:t>:</w:t>
      </w:r>
      <w:r>
        <w:rPr>
          <w:b/>
          <w:bCs/>
        </w:rPr>
        <w:t xml:space="preserve"> </w:t>
      </w:r>
      <w:r w:rsidR="00052B5B">
        <w:t>As a high priority area for improvement, c</w:t>
      </w:r>
      <w:r w:rsidR="00F61D78">
        <w:t xml:space="preserve">onsider </w:t>
      </w:r>
      <w:r w:rsidR="00EA2B0D">
        <w:t>fixing</w:t>
      </w:r>
      <w:r w:rsidR="00F61D78">
        <w:t xml:space="preserve"> </w:t>
      </w:r>
      <w:r w:rsidR="000500E5">
        <w:t xml:space="preserve">all the </w:t>
      </w:r>
      <w:r w:rsidR="00F61D78">
        <w:t xml:space="preserve">accessible parking stalls </w:t>
      </w:r>
      <w:r w:rsidR="000500E5">
        <w:t>o</w:t>
      </w:r>
      <w:r w:rsidR="00F61D78">
        <w:t>n</w:t>
      </w:r>
      <w:r w:rsidR="00943EE4">
        <w:t xml:space="preserve"> </w:t>
      </w:r>
      <w:r w:rsidR="00295E43">
        <w:t>Quarter</w:t>
      </w:r>
      <w:r w:rsidR="00D76AA7">
        <w:t>s</w:t>
      </w:r>
      <w:r w:rsidR="00295E43">
        <w:t xml:space="preserve"> 10 and the Medical Tower SE</w:t>
      </w:r>
      <w:r w:rsidR="003D77CC">
        <w:t xml:space="preserve"> parking </w:t>
      </w:r>
      <w:r w:rsidR="00295E43">
        <w:t>garage</w:t>
      </w:r>
      <w:r w:rsidR="00F61D78">
        <w:t xml:space="preserve">. </w:t>
      </w:r>
      <w:r w:rsidR="00295E43">
        <w:t>A</w:t>
      </w:r>
      <w:r w:rsidR="00EA2B0D">
        <w:t xml:space="preserve">ccessible parking spaces must be </w:t>
      </w:r>
      <w:r w:rsidR="00EA2B0D" w:rsidRPr="000500E5">
        <w:rPr>
          <w:u w:val="single"/>
        </w:rPr>
        <w:t>equally distributed</w:t>
      </w:r>
      <w:r w:rsidR="00EA2B0D">
        <w:t xml:space="preserve"> </w:t>
      </w:r>
      <w:r w:rsidR="00A653E2">
        <w:t>at</w:t>
      </w:r>
      <w:r w:rsidR="00EA2B0D">
        <w:t xml:space="preserve"> both entry points of the building to adhere to the minimum standard</w:t>
      </w:r>
      <w:r w:rsidR="00295E43">
        <w:t>s</w:t>
      </w:r>
      <w:r w:rsidR="00EA2B0D">
        <w:t xml:space="preserve"> related to the most direct accessible route of the building.</w:t>
      </w:r>
    </w:p>
    <w:p w14:paraId="5E4557A0" w14:textId="77777777" w:rsidR="00EA2B0D" w:rsidRDefault="00EA2B0D" w:rsidP="00EA2B0D">
      <w:pPr>
        <w:pStyle w:val="ListParagraph"/>
        <w:rPr>
          <w:b/>
          <w:bCs/>
        </w:rPr>
      </w:pPr>
    </w:p>
    <w:p w14:paraId="4B6DE060" w14:textId="6057293D" w:rsidR="00052B5B" w:rsidRDefault="00F61D78" w:rsidP="00EA2B0D">
      <w:pPr>
        <w:pStyle w:val="ListParagraph"/>
      </w:pPr>
      <w:r>
        <w:t xml:space="preserve">Provide additional accessible parking </w:t>
      </w:r>
      <w:r w:rsidR="00D76AA7">
        <w:t>spaces</w:t>
      </w:r>
      <w:r>
        <w:t xml:space="preserve"> to meet the minimum required accessible </w:t>
      </w:r>
      <w:r w:rsidR="00D76AA7">
        <w:t>parking spaces</w:t>
      </w:r>
      <w:r w:rsidR="00EA2B0D">
        <w:t xml:space="preserve"> in the </w:t>
      </w:r>
      <w:r w:rsidR="00295E43">
        <w:t>Medical Tower SE</w:t>
      </w:r>
      <w:r w:rsidR="00EA2B0D">
        <w:t xml:space="preserve"> parking</w:t>
      </w:r>
      <w:r w:rsidR="00295E43">
        <w:t xml:space="preserve"> garage</w:t>
      </w:r>
      <w:r>
        <w:t xml:space="preserve">. </w:t>
      </w:r>
      <w:r w:rsidR="005C0623">
        <w:t xml:space="preserve">Under Section </w:t>
      </w:r>
      <w:r w:rsidR="00D76AA7">
        <w:t xml:space="preserve">208.2.1, Hospitals Outpatient Facilities must provide at least 10% of the patient and visitor parking spaces with accessible parking features. </w:t>
      </w:r>
      <w:r w:rsidR="00052B5B">
        <w:t>An accessible parking space must:</w:t>
      </w:r>
    </w:p>
    <w:p w14:paraId="5145A867" w14:textId="77777777" w:rsidR="00052B5B" w:rsidRDefault="00052B5B" w:rsidP="00052B5B">
      <w:pPr>
        <w:pStyle w:val="ListParagraph"/>
        <w:numPr>
          <w:ilvl w:val="0"/>
          <w:numId w:val="13"/>
        </w:numPr>
      </w:pPr>
      <w:r>
        <w:t>be located on the shortest accessible route of travel to an accessible building entrance</w:t>
      </w:r>
    </w:p>
    <w:p w14:paraId="785A55F9" w14:textId="77777777" w:rsidR="00052B5B" w:rsidRDefault="00052B5B" w:rsidP="00052B5B">
      <w:pPr>
        <w:pStyle w:val="ListParagraph"/>
        <w:numPr>
          <w:ilvl w:val="0"/>
          <w:numId w:val="13"/>
        </w:numPr>
      </w:pPr>
      <w:r>
        <w:t>be located on a firm, level surface</w:t>
      </w:r>
    </w:p>
    <w:p w14:paraId="6688EE23" w14:textId="77777777" w:rsidR="00052B5B" w:rsidRDefault="00052B5B" w:rsidP="00052B5B">
      <w:pPr>
        <w:pStyle w:val="ListParagraph"/>
        <w:numPr>
          <w:ilvl w:val="0"/>
          <w:numId w:val="13"/>
        </w:numPr>
      </w:pPr>
      <w:r>
        <w:t>provide level or ramped access with a level landing at the top of the curb ramp to the walkway</w:t>
      </w:r>
    </w:p>
    <w:p w14:paraId="067B9BFC" w14:textId="2E24AEB3" w:rsidR="00052B5B" w:rsidRDefault="00F61D78" w:rsidP="00052B5B">
      <w:pPr>
        <w:pStyle w:val="ListParagraph"/>
      </w:pPr>
      <w:r>
        <w:t xml:space="preserve">Refer to Northwest ADA Center information on providing accessible parking space: </w:t>
      </w:r>
      <w:hyperlink r:id="rId11" w:history="1">
        <w:r w:rsidRPr="00CA02A1">
          <w:rPr>
            <w:rStyle w:val="Hyperlink"/>
          </w:rPr>
          <w:t>http://nwadacenter.org/factsheet/parking-people-disabilities-washington-state</w:t>
        </w:r>
      </w:hyperlink>
      <w:r w:rsidR="003D77CC">
        <w:t>.</w:t>
      </w:r>
      <w:r w:rsidR="00052B5B">
        <w:t xml:space="preserve"> </w:t>
      </w:r>
    </w:p>
    <w:p w14:paraId="127E3258" w14:textId="77777777" w:rsidR="000500E5" w:rsidRDefault="000500E5" w:rsidP="00052B5B">
      <w:pPr>
        <w:pStyle w:val="ListParagraph"/>
      </w:pPr>
    </w:p>
    <w:p w14:paraId="4AB7CEC2" w14:textId="2E4E257F" w:rsidR="000500E5" w:rsidRDefault="00052B5B" w:rsidP="000500E5">
      <w:pPr>
        <w:pStyle w:val="ListParagraph"/>
      </w:pPr>
      <w:r>
        <w:t>Accessible route</w:t>
      </w:r>
      <w:r w:rsidR="00D76AA7">
        <w:t>s</w:t>
      </w:r>
      <w:r>
        <w:t xml:space="preserve"> and entrance</w:t>
      </w:r>
      <w:r w:rsidR="00D76AA7">
        <w:t>s</w:t>
      </w:r>
      <w:r>
        <w:t xml:space="preserve"> </w:t>
      </w:r>
      <w:r w:rsidR="003377DC">
        <w:t>should be</w:t>
      </w:r>
      <w:r>
        <w:t xml:space="preserve"> </w:t>
      </w:r>
      <w:r w:rsidR="00D76AA7">
        <w:t xml:space="preserve">on a </w:t>
      </w:r>
      <w:r>
        <w:t xml:space="preserve">level </w:t>
      </w:r>
      <w:r w:rsidR="00D76AA7">
        <w:t xml:space="preserve">surface </w:t>
      </w:r>
      <w:r>
        <w:t>(2% maximum</w:t>
      </w:r>
      <w:r w:rsidR="003377DC">
        <w:t xml:space="preserve"> slope</w:t>
      </w:r>
      <w:r>
        <w:t xml:space="preserve"> in all directions), firm, stable, and </w:t>
      </w:r>
      <w:r w:rsidR="00D76AA7">
        <w:t>slip resistant</w:t>
      </w:r>
      <w:r>
        <w:t xml:space="preserve">. </w:t>
      </w:r>
      <w:r w:rsidR="003377DC">
        <w:t>Th</w:t>
      </w:r>
      <w:r w:rsidR="00787694">
        <w:t xml:space="preserve">is is a significant challenge for each of the facilities. The </w:t>
      </w:r>
      <w:r w:rsidR="000500E5">
        <w:t>main entrance</w:t>
      </w:r>
      <w:r w:rsidR="00D76AA7">
        <w:t>s</w:t>
      </w:r>
      <w:r w:rsidR="000500E5">
        <w:t xml:space="preserve"> </w:t>
      </w:r>
      <w:r w:rsidR="00D76AA7">
        <w:t xml:space="preserve">of each of the facilities </w:t>
      </w:r>
      <w:r w:rsidR="00787694">
        <w:t>are not accessible and</w:t>
      </w:r>
      <w:r w:rsidR="009B3353">
        <w:t xml:space="preserve"> </w:t>
      </w:r>
      <w:r w:rsidR="000500E5">
        <w:t xml:space="preserve">will require </w:t>
      </w:r>
      <w:r w:rsidR="009B3353">
        <w:t xml:space="preserve">a </w:t>
      </w:r>
      <w:r w:rsidR="000500E5">
        <w:t>significant</w:t>
      </w:r>
      <w:r w:rsidR="009B3353">
        <w:t xml:space="preserve"> </w:t>
      </w:r>
      <w:r w:rsidR="00787694">
        <w:t>improvement</w:t>
      </w:r>
      <w:r w:rsidR="009B3353">
        <w:t xml:space="preserve"> to </w:t>
      </w:r>
      <w:r w:rsidR="00787694">
        <w:t xml:space="preserve">develop or create a new opening such </w:t>
      </w:r>
      <w:r w:rsidR="00A653E2">
        <w:t xml:space="preserve">as </w:t>
      </w:r>
      <w:r w:rsidR="00787694">
        <w:t>a ramp access</w:t>
      </w:r>
      <w:r w:rsidR="009B3353">
        <w:t xml:space="preserve"> to </w:t>
      </w:r>
      <w:r w:rsidR="00787694">
        <w:t>meet the</w:t>
      </w:r>
      <w:r w:rsidR="003377DC">
        <w:t xml:space="preserve"> </w:t>
      </w:r>
      <w:r w:rsidR="009B3353">
        <w:t>minimum requirement</w:t>
      </w:r>
      <w:r w:rsidR="003377DC">
        <w:t xml:space="preserve"> for </w:t>
      </w:r>
      <w:r w:rsidR="00310E26">
        <w:t xml:space="preserve">facility </w:t>
      </w:r>
      <w:r w:rsidR="003377DC">
        <w:t>access.</w:t>
      </w:r>
    </w:p>
    <w:p w14:paraId="16F5B4C9" w14:textId="77777777" w:rsidR="003377DC" w:rsidRDefault="003377DC" w:rsidP="000500E5">
      <w:pPr>
        <w:pStyle w:val="ListParagraph"/>
      </w:pPr>
    </w:p>
    <w:p w14:paraId="0BBDB05D" w14:textId="257D273F" w:rsidR="008D181C" w:rsidRDefault="00AC039E" w:rsidP="003224DE">
      <w:pPr>
        <w:pStyle w:val="ListParagraph"/>
        <w:numPr>
          <w:ilvl w:val="0"/>
          <w:numId w:val="11"/>
        </w:numPr>
      </w:pPr>
      <w:r w:rsidRPr="00BD4CEB">
        <w:rPr>
          <w:b/>
          <w:bCs/>
        </w:rPr>
        <w:t xml:space="preserve">Ramp </w:t>
      </w:r>
      <w:r w:rsidR="009F369A">
        <w:rPr>
          <w:b/>
          <w:bCs/>
        </w:rPr>
        <w:t>A</w:t>
      </w:r>
      <w:r w:rsidRPr="00BD4CEB">
        <w:rPr>
          <w:b/>
          <w:bCs/>
        </w:rPr>
        <w:t>ccess</w:t>
      </w:r>
      <w:r w:rsidR="009F369A">
        <w:rPr>
          <w:b/>
          <w:bCs/>
        </w:rPr>
        <w:t>:</w:t>
      </w:r>
      <w:r w:rsidR="00787694" w:rsidRPr="00BD4CEB">
        <w:t xml:space="preserve"> </w:t>
      </w:r>
      <w:r w:rsidR="00BD4CEB" w:rsidRPr="00BD4CEB">
        <w:t>A considerable improvement will be required to provide access to Quarters 2</w:t>
      </w:r>
      <w:r w:rsidR="00A653E2">
        <w:t xml:space="preserve">, </w:t>
      </w:r>
      <w:r w:rsidR="002E4763">
        <w:t>3/4, 5, and 6/7</w:t>
      </w:r>
      <w:r w:rsidR="00BD4CEB" w:rsidRPr="00BD4CEB">
        <w:t xml:space="preserve">. </w:t>
      </w:r>
      <w:r w:rsidR="002E4763" w:rsidRPr="00BD4CEB">
        <w:t xml:space="preserve">Alterations in historic buildings must comply with the same standards as other alterations to existing buildings to </w:t>
      </w:r>
      <w:r w:rsidR="00CB42C2">
        <w:t xml:space="preserve">the </w:t>
      </w:r>
      <w:r w:rsidR="002E4763" w:rsidRPr="00BD4CEB">
        <w:t>maximum extent feasible with this part (Section 36.405). If it is determined that providing access threatens or destroys the historic significance, then alternative methods of access must be provided per subpart C.</w:t>
      </w:r>
      <w:r w:rsidR="002E4763">
        <w:t xml:space="preserve"> </w:t>
      </w:r>
      <w:r w:rsidR="008D181C" w:rsidRPr="00BD4CEB">
        <w:t xml:space="preserve">A minimum of one accessible route from the </w:t>
      </w:r>
      <w:r w:rsidR="00A653E2">
        <w:t xml:space="preserve">facility </w:t>
      </w:r>
      <w:r w:rsidR="008D181C" w:rsidRPr="00BD4CEB">
        <w:t>site to an accessible entry is required.</w:t>
      </w:r>
    </w:p>
    <w:p w14:paraId="7A4B4937" w14:textId="77777777" w:rsidR="008D181C" w:rsidRDefault="008D181C" w:rsidP="008D181C">
      <w:pPr>
        <w:pStyle w:val="ListParagraph"/>
      </w:pPr>
    </w:p>
    <w:p w14:paraId="052A3D5A" w14:textId="4261F1A8" w:rsidR="00C069AE" w:rsidRDefault="00C069AE" w:rsidP="008D181C">
      <w:pPr>
        <w:pStyle w:val="ListParagraph"/>
      </w:pPr>
      <w:r w:rsidRPr="00BD4CEB">
        <w:t xml:space="preserve">Quarters 2 </w:t>
      </w:r>
      <w:r>
        <w:t xml:space="preserve">may </w:t>
      </w:r>
      <w:r w:rsidRPr="00BD4CEB">
        <w:t xml:space="preserve">offer a more realistic access point for a ramp </w:t>
      </w:r>
      <w:r w:rsidR="00310E26">
        <w:t>installation</w:t>
      </w:r>
      <w:r w:rsidRPr="00BD4CEB">
        <w:t xml:space="preserve"> thr</w:t>
      </w:r>
      <w:r>
        <w:t>ough</w:t>
      </w:r>
      <w:r w:rsidRPr="00BD4CEB">
        <w:t xml:space="preserve"> the south side of the building</w:t>
      </w:r>
      <w:r>
        <w:t xml:space="preserve"> where the patio is currently situated. </w:t>
      </w:r>
      <w:r w:rsidR="00CB42C2" w:rsidRPr="002E4763">
        <w:t xml:space="preserve">It may be possible to develop a new entrance by creating an entirely new opening in an appropriate location or by using a secondary window/door for an opening on the </w:t>
      </w:r>
      <w:r w:rsidR="00CB42C2">
        <w:t xml:space="preserve">south </w:t>
      </w:r>
      <w:r w:rsidR="00CB42C2" w:rsidRPr="002E4763">
        <w:t xml:space="preserve">side of the building. </w:t>
      </w:r>
      <w:r w:rsidR="00CB42C2">
        <w:t xml:space="preserve">Because Quarters 2 </w:t>
      </w:r>
      <w:r w:rsidR="00CB42C2" w:rsidRPr="002E4763">
        <w:t>is open to the public</w:t>
      </w:r>
      <w:r w:rsidR="00CB42C2">
        <w:t xml:space="preserve">, </w:t>
      </w:r>
      <w:r w:rsidR="008D181C">
        <w:t xml:space="preserve">installing a </w:t>
      </w:r>
      <w:r w:rsidR="00CB42C2" w:rsidRPr="002E4763">
        <w:t xml:space="preserve">ramp </w:t>
      </w:r>
      <w:r w:rsidR="008D181C">
        <w:t xml:space="preserve">access </w:t>
      </w:r>
      <w:r w:rsidR="00CB42C2">
        <w:t>should be considered</w:t>
      </w:r>
      <w:r w:rsidR="00B64C83">
        <w:t xml:space="preserve"> a high priority</w:t>
      </w:r>
      <w:r w:rsidR="00CB42C2" w:rsidRPr="002E4763">
        <w:t>.</w:t>
      </w:r>
      <w:r w:rsidR="00CB42C2">
        <w:t xml:space="preserve"> </w:t>
      </w:r>
      <w:r w:rsidR="00296AD6">
        <w:t xml:space="preserve">Providing access point to Quarters 2 could serve </w:t>
      </w:r>
      <w:r w:rsidR="00D76AA7">
        <w:t xml:space="preserve">as </w:t>
      </w:r>
      <w:r w:rsidR="00296AD6">
        <w:t>an access</w:t>
      </w:r>
      <w:r w:rsidR="00B64C83">
        <w:t xml:space="preserve">ible route </w:t>
      </w:r>
      <w:r w:rsidR="00296AD6">
        <w:t xml:space="preserve">to Quarters 1 as well by opening an entryway between these two adjacent units. </w:t>
      </w:r>
      <w:r w:rsidR="00B64C83">
        <w:t>Therefore, an accessible entrance to Quarters 1 will not be necessary.</w:t>
      </w:r>
    </w:p>
    <w:p w14:paraId="18904BA6" w14:textId="77777777" w:rsidR="00C069AE" w:rsidRDefault="00C069AE" w:rsidP="008D181C">
      <w:pPr>
        <w:pStyle w:val="ListParagraph"/>
      </w:pPr>
    </w:p>
    <w:p w14:paraId="4242D2C1" w14:textId="3C16B09E" w:rsidR="00C069AE" w:rsidRDefault="00BD4CEB" w:rsidP="008D181C">
      <w:pPr>
        <w:pStyle w:val="ListParagraph"/>
      </w:pPr>
      <w:r w:rsidRPr="00BD4CEB">
        <w:t xml:space="preserve">Due to its historical significance, renovation and fixes maybe limited for exterior modification. </w:t>
      </w:r>
      <w:r w:rsidR="00CB42C2">
        <w:t>Therefore, a</w:t>
      </w:r>
      <w:r w:rsidRPr="00BD4CEB">
        <w:t xml:space="preserve"> consultation with an architect </w:t>
      </w:r>
      <w:r w:rsidR="003F22E5">
        <w:t xml:space="preserve">and </w:t>
      </w:r>
      <w:r w:rsidR="009435E0">
        <w:t xml:space="preserve">historic </w:t>
      </w:r>
      <w:r w:rsidR="003F22E5">
        <w:t xml:space="preserve">preservation professionals should be considered </w:t>
      </w:r>
      <w:r w:rsidRPr="00BD4CEB">
        <w:t xml:space="preserve">to determine </w:t>
      </w:r>
      <w:r w:rsidR="002E4763">
        <w:t>if incorporating a ramp</w:t>
      </w:r>
      <w:r w:rsidRPr="00BD4CEB">
        <w:t xml:space="preserve"> access is technical feasibility</w:t>
      </w:r>
      <w:r w:rsidR="003F22E5" w:rsidRPr="003F22E5">
        <w:t xml:space="preserve"> </w:t>
      </w:r>
      <w:r w:rsidR="003F22E5" w:rsidRPr="002E4763">
        <w:t>prior to implementing modifications</w:t>
      </w:r>
      <w:r w:rsidRPr="00BD4CEB">
        <w:t xml:space="preserve">. </w:t>
      </w:r>
      <w:r w:rsidR="00C069AE">
        <w:t>Also, r</w:t>
      </w:r>
      <w:r w:rsidR="002E4763" w:rsidRPr="002E4763">
        <w:t>efer to ramp requirement to meet minimum ADA Standards (</w:t>
      </w:r>
      <w:r w:rsidR="00C069AE">
        <w:t xml:space="preserve">Section </w:t>
      </w:r>
      <w:r w:rsidR="002E4763" w:rsidRPr="002E4763">
        <w:t xml:space="preserve">405 of the 2010 ADA Standards for full requirements). </w:t>
      </w:r>
    </w:p>
    <w:p w14:paraId="365C1278" w14:textId="77777777" w:rsidR="00C069AE" w:rsidRDefault="00C069AE" w:rsidP="008D181C">
      <w:pPr>
        <w:pStyle w:val="ListParagraph"/>
      </w:pPr>
    </w:p>
    <w:p w14:paraId="1F0D8223" w14:textId="4AD9E05C" w:rsidR="00AC039E" w:rsidRDefault="002B4B04" w:rsidP="008D181C">
      <w:pPr>
        <w:pStyle w:val="ListParagraph"/>
      </w:pPr>
      <w:r>
        <w:t>The decision to</w:t>
      </w:r>
      <w:r w:rsidR="00013DE4">
        <w:t xml:space="preserve"> creating an accessible entrance to</w:t>
      </w:r>
      <w:r>
        <w:t xml:space="preserve"> Quarters 3</w:t>
      </w:r>
      <w:r w:rsidR="00B64C83">
        <w:t>/</w:t>
      </w:r>
      <w:r>
        <w:t>4, 5, and 6</w:t>
      </w:r>
      <w:r w:rsidR="00B64C83">
        <w:t>/</w:t>
      </w:r>
      <w:r>
        <w:t>7 will be</w:t>
      </w:r>
      <w:r w:rsidR="00FB4500">
        <w:t xml:space="preserve"> at the</w:t>
      </w:r>
      <w:r w:rsidR="00013DE4">
        <w:t xml:space="preserve"> </w:t>
      </w:r>
      <w:r w:rsidR="002E4FDC">
        <w:t xml:space="preserve">property </w:t>
      </w:r>
      <w:r w:rsidR="003F22E5">
        <w:t>owner</w:t>
      </w:r>
      <w:r w:rsidR="002E4FDC">
        <w:t>’</w:t>
      </w:r>
      <w:r w:rsidR="003F22E5">
        <w:t>s discretion</w:t>
      </w:r>
      <w:r w:rsidR="00B64C83">
        <w:t xml:space="preserve"> while </w:t>
      </w:r>
      <w:r w:rsidR="002E4FDC">
        <w:t xml:space="preserve">taking into </w:t>
      </w:r>
      <w:r w:rsidR="00FB4500">
        <w:t>account</w:t>
      </w:r>
      <w:r w:rsidR="002E4FDC">
        <w:t xml:space="preserve"> the </w:t>
      </w:r>
      <w:r w:rsidR="00FB4500">
        <w:t xml:space="preserve">overall </w:t>
      </w:r>
      <w:r w:rsidR="00013DE4">
        <w:t>resources, technical feasibility</w:t>
      </w:r>
      <w:r w:rsidR="00FB4500">
        <w:t xml:space="preserve"> of adding a new design</w:t>
      </w:r>
      <w:r w:rsidR="00013DE4">
        <w:t xml:space="preserve">, </w:t>
      </w:r>
      <w:r w:rsidR="00FB4500">
        <w:t xml:space="preserve">and carefully evaluating the </w:t>
      </w:r>
      <w:r w:rsidR="002E4FDC">
        <w:t>us</w:t>
      </w:r>
      <w:r w:rsidR="00FB4500">
        <w:t>e</w:t>
      </w:r>
      <w:r w:rsidR="002E4FDC">
        <w:t xml:space="preserve"> and function</w:t>
      </w:r>
      <w:r w:rsidR="00FB4500">
        <w:t xml:space="preserve">s </w:t>
      </w:r>
      <w:r w:rsidR="002E4FDC">
        <w:t xml:space="preserve">of these facilities in relations to public access and </w:t>
      </w:r>
      <w:r w:rsidR="009435E0">
        <w:t xml:space="preserve">possibly </w:t>
      </w:r>
      <w:r w:rsidR="00FB4500">
        <w:t xml:space="preserve">a way to </w:t>
      </w:r>
      <w:r w:rsidR="002E4FDC">
        <w:t>provid</w:t>
      </w:r>
      <w:r w:rsidR="00FB4500">
        <w:t>e</w:t>
      </w:r>
      <w:r w:rsidR="002E4FDC">
        <w:t xml:space="preserve"> reasonable </w:t>
      </w:r>
      <w:r w:rsidR="00FB4500">
        <w:t xml:space="preserve">work </w:t>
      </w:r>
      <w:r w:rsidR="002E4FDC">
        <w:t>accommodations to employee</w:t>
      </w:r>
      <w:r w:rsidR="00FB4500">
        <w:t>s</w:t>
      </w:r>
      <w:r w:rsidR="002E4FDC">
        <w:t xml:space="preserve"> with a disabilit</w:t>
      </w:r>
      <w:r w:rsidR="00FB4500">
        <w:t>ies.</w:t>
      </w:r>
    </w:p>
    <w:p w14:paraId="55A47868" w14:textId="77777777" w:rsidR="002B4B04" w:rsidRPr="00BD4CEB" w:rsidRDefault="002B4B04" w:rsidP="002B4B04">
      <w:pPr>
        <w:pStyle w:val="ListParagraph"/>
      </w:pPr>
    </w:p>
    <w:p w14:paraId="085E9502" w14:textId="11426E67" w:rsidR="0023479B" w:rsidRPr="005C0623" w:rsidRDefault="00DF5DC6" w:rsidP="005C0623">
      <w:pPr>
        <w:pStyle w:val="ListParagraph"/>
        <w:numPr>
          <w:ilvl w:val="0"/>
          <w:numId w:val="11"/>
        </w:numPr>
        <w:rPr>
          <w:b/>
          <w:bCs/>
        </w:rPr>
      </w:pPr>
      <w:r>
        <w:rPr>
          <w:b/>
          <w:bCs/>
        </w:rPr>
        <w:t xml:space="preserve">Restricted </w:t>
      </w:r>
      <w:r w:rsidR="003224DE" w:rsidRPr="0023479B">
        <w:rPr>
          <w:b/>
          <w:bCs/>
        </w:rPr>
        <w:t xml:space="preserve">Doorway </w:t>
      </w:r>
      <w:r w:rsidR="009F369A">
        <w:rPr>
          <w:b/>
          <w:bCs/>
        </w:rPr>
        <w:t>W</w:t>
      </w:r>
      <w:r w:rsidR="003D77CC" w:rsidRPr="0023479B">
        <w:rPr>
          <w:b/>
          <w:bCs/>
        </w:rPr>
        <w:t xml:space="preserve">idth </w:t>
      </w:r>
      <w:r w:rsidR="009F369A">
        <w:rPr>
          <w:b/>
          <w:bCs/>
        </w:rPr>
        <w:t>Cl</w:t>
      </w:r>
      <w:r w:rsidR="003D77CC" w:rsidRPr="0023479B">
        <w:rPr>
          <w:b/>
          <w:bCs/>
        </w:rPr>
        <w:t xml:space="preserve">earance and </w:t>
      </w:r>
      <w:r w:rsidR="009F369A">
        <w:rPr>
          <w:b/>
          <w:bCs/>
        </w:rPr>
        <w:t>M</w:t>
      </w:r>
      <w:r w:rsidR="003224DE" w:rsidRPr="0023479B">
        <w:rPr>
          <w:b/>
          <w:bCs/>
        </w:rPr>
        <w:t xml:space="preserve">aneuvering </w:t>
      </w:r>
      <w:r w:rsidR="009F369A">
        <w:rPr>
          <w:b/>
          <w:bCs/>
        </w:rPr>
        <w:t>S</w:t>
      </w:r>
      <w:r w:rsidR="003D77CC" w:rsidRPr="0023479B">
        <w:rPr>
          <w:b/>
          <w:bCs/>
        </w:rPr>
        <w:t>pace</w:t>
      </w:r>
      <w:r w:rsidR="009F369A">
        <w:rPr>
          <w:b/>
          <w:bCs/>
        </w:rPr>
        <w:t>:</w:t>
      </w:r>
      <w:r w:rsidR="003224DE" w:rsidRPr="0023479B">
        <w:rPr>
          <w:b/>
          <w:bCs/>
        </w:rPr>
        <w:t xml:space="preserve"> </w:t>
      </w:r>
      <w:r w:rsidR="0023479B">
        <w:rPr>
          <w:bCs/>
        </w:rPr>
        <w:t xml:space="preserve">This issue is consistent throughout </w:t>
      </w:r>
      <w:r w:rsidR="009435E0">
        <w:rPr>
          <w:bCs/>
        </w:rPr>
        <w:t>each of the facilities</w:t>
      </w:r>
      <w:r w:rsidR="0023479B">
        <w:rPr>
          <w:bCs/>
        </w:rPr>
        <w:t xml:space="preserve">. </w:t>
      </w:r>
      <w:r w:rsidR="009B3353">
        <w:t>At a minimum,</w:t>
      </w:r>
      <w:r w:rsidR="00052B5B">
        <w:t xml:space="preserve"> </w:t>
      </w:r>
      <w:r w:rsidR="009B3353">
        <w:t xml:space="preserve">doorway clearance must be </w:t>
      </w:r>
      <w:r w:rsidR="00052B5B">
        <w:t>32 inches</w:t>
      </w:r>
      <w:r w:rsidR="009B3353">
        <w:t xml:space="preserve"> wide</w:t>
      </w:r>
      <w:r w:rsidR="00052B5B">
        <w:t xml:space="preserve">. </w:t>
      </w:r>
      <w:r w:rsidR="003224DE">
        <w:t>Accessible approach</w:t>
      </w:r>
      <w:r w:rsidR="00943EE4">
        <w:t xml:space="preserve">es </w:t>
      </w:r>
      <w:r w:rsidR="003224DE">
        <w:t>and entrance</w:t>
      </w:r>
      <w:r w:rsidR="00943EE4">
        <w:t>s</w:t>
      </w:r>
      <w:r w:rsidR="003224DE">
        <w:t xml:space="preserve"> must have </w:t>
      </w:r>
      <w:r w:rsidR="009B3353">
        <w:t xml:space="preserve">a </w:t>
      </w:r>
      <w:r w:rsidR="003224DE">
        <w:t>minimum clear space of 12</w:t>
      </w:r>
      <w:r w:rsidR="00943EE4">
        <w:t xml:space="preserve"> inches (for door swinging out) or </w:t>
      </w:r>
      <w:r w:rsidR="003224DE">
        <w:t>18</w:t>
      </w:r>
      <w:r w:rsidR="00943EE4">
        <w:t xml:space="preserve"> inches minimum</w:t>
      </w:r>
      <w:r w:rsidR="003224DE">
        <w:t xml:space="preserve"> </w:t>
      </w:r>
      <w:r w:rsidR="00943EE4">
        <w:t xml:space="preserve">(for </w:t>
      </w:r>
      <w:r w:rsidR="003224DE">
        <w:t>door swing</w:t>
      </w:r>
      <w:r w:rsidR="00943EE4">
        <w:t xml:space="preserve">ing in) </w:t>
      </w:r>
      <w:r w:rsidR="003224DE">
        <w:t xml:space="preserve">to the sides of the doorways. </w:t>
      </w:r>
      <w:r>
        <w:t>Meeting these requirements will provide</w:t>
      </w:r>
      <w:r w:rsidR="00CB68A9">
        <w:t xml:space="preserve"> clear maneuvering spaces</w:t>
      </w:r>
      <w:r w:rsidR="002E32EA">
        <w:t xml:space="preserve"> </w:t>
      </w:r>
      <w:r w:rsidR="00380254">
        <w:t xml:space="preserve">to </w:t>
      </w:r>
      <w:r w:rsidR="003224DE">
        <w:t>allow</w:t>
      </w:r>
      <w:r w:rsidR="0084299A">
        <w:t xml:space="preserve"> people</w:t>
      </w:r>
      <w:r w:rsidR="003224DE">
        <w:t xml:space="preserve"> using mobility devices to position themselves safely to open the door. </w:t>
      </w:r>
      <w:r w:rsidR="009435E0">
        <w:t xml:space="preserve">Consider </w:t>
      </w:r>
      <w:r w:rsidR="0023479B">
        <w:t xml:space="preserve">improvements to these elements </w:t>
      </w:r>
      <w:proofErr w:type="gramStart"/>
      <w:r w:rsidR="00380254">
        <w:t>at a later time</w:t>
      </w:r>
      <w:proofErr w:type="gramEnd"/>
      <w:r w:rsidR="00380254">
        <w:t xml:space="preserve"> </w:t>
      </w:r>
      <w:r w:rsidR="009435E0">
        <w:t>when each of the facilities are made accessible.</w:t>
      </w:r>
      <w:r w:rsidR="0023479B">
        <w:rPr>
          <w:b/>
          <w:bCs/>
        </w:rPr>
        <w:t xml:space="preserve"> </w:t>
      </w:r>
    </w:p>
    <w:p w14:paraId="7EE7F608" w14:textId="77777777" w:rsidR="003377DC" w:rsidRPr="003377DC" w:rsidRDefault="003377DC" w:rsidP="003377DC">
      <w:pPr>
        <w:rPr>
          <w:b/>
          <w:bCs/>
        </w:rPr>
      </w:pPr>
    </w:p>
    <w:p w14:paraId="23FB19F7" w14:textId="6D63AE9F" w:rsidR="00AC039E" w:rsidRDefault="0023479B" w:rsidP="00455E53">
      <w:pPr>
        <w:pStyle w:val="ListParagraph"/>
        <w:numPr>
          <w:ilvl w:val="0"/>
          <w:numId w:val="11"/>
        </w:numPr>
        <w:rPr>
          <w:b/>
          <w:bCs/>
        </w:rPr>
      </w:pPr>
      <w:r>
        <w:rPr>
          <w:b/>
          <w:bCs/>
        </w:rPr>
        <w:t xml:space="preserve">Accessible </w:t>
      </w:r>
      <w:r w:rsidR="009F369A">
        <w:rPr>
          <w:b/>
          <w:bCs/>
        </w:rPr>
        <w:t>R</w:t>
      </w:r>
      <w:r w:rsidR="00AC039E">
        <w:rPr>
          <w:b/>
          <w:bCs/>
        </w:rPr>
        <w:t>estrooms</w:t>
      </w:r>
      <w:r w:rsidR="009F369A">
        <w:rPr>
          <w:b/>
          <w:bCs/>
        </w:rPr>
        <w:t xml:space="preserve">: </w:t>
      </w:r>
      <w:r>
        <w:t xml:space="preserve">Restrooms provided in each of the facilities </w:t>
      </w:r>
      <w:r w:rsidR="001B18DA">
        <w:t xml:space="preserve">in the main floor </w:t>
      </w:r>
      <w:r>
        <w:t xml:space="preserve">does not meet </w:t>
      </w:r>
      <w:r w:rsidR="005E3109">
        <w:t xml:space="preserve">minimum </w:t>
      </w:r>
      <w:r>
        <w:t>ADA compliance.</w:t>
      </w:r>
      <w:r w:rsidR="001B18DA">
        <w:t xml:space="preserve"> When these facilities are made accessible, consider providing at least one accessible restroom </w:t>
      </w:r>
      <w:r w:rsidR="00370100">
        <w:t xml:space="preserve">in the main floor </w:t>
      </w:r>
      <w:r w:rsidR="001B18DA">
        <w:t xml:space="preserve">that conforms to the minimum </w:t>
      </w:r>
      <w:r w:rsidR="009435E0">
        <w:t>requirements</w:t>
      </w:r>
      <w:r w:rsidR="001B18DA">
        <w:t xml:space="preserve">. Quarters 10 </w:t>
      </w:r>
      <w:r w:rsidR="00370100">
        <w:t>has two designated ADA restrooms</w:t>
      </w:r>
      <w:r w:rsidR="009435E0">
        <w:t xml:space="preserve"> (Staff and a single-user toilet room)</w:t>
      </w:r>
      <w:r w:rsidR="00370100">
        <w:t xml:space="preserve">. However, </w:t>
      </w:r>
      <w:r w:rsidR="009435E0">
        <w:t>the survey</w:t>
      </w:r>
      <w:r w:rsidR="00370100">
        <w:t xml:space="preserve"> findings indicate various issues that are not in compliance with the </w:t>
      </w:r>
      <w:r w:rsidR="005E3109">
        <w:t xml:space="preserve">minimum </w:t>
      </w:r>
      <w:r w:rsidR="00370100">
        <w:t xml:space="preserve">ADA standards for toilet rooms. Refer to the Accessibility Survey Summary Report spreadsheet for more details. </w:t>
      </w:r>
    </w:p>
    <w:p w14:paraId="731FCC47" w14:textId="77777777" w:rsidR="00AC039E" w:rsidRPr="00AC039E" w:rsidRDefault="00AC039E" w:rsidP="00AC039E">
      <w:pPr>
        <w:pStyle w:val="ListParagraph"/>
        <w:rPr>
          <w:b/>
          <w:bCs/>
        </w:rPr>
      </w:pPr>
    </w:p>
    <w:p w14:paraId="45602351" w14:textId="57D88983" w:rsidR="005D6CC0" w:rsidRPr="003A2B47" w:rsidRDefault="0084299A" w:rsidP="000A06CD">
      <w:pPr>
        <w:pStyle w:val="ListParagraph"/>
        <w:numPr>
          <w:ilvl w:val="0"/>
          <w:numId w:val="11"/>
        </w:numPr>
        <w:rPr>
          <w:b/>
          <w:bCs/>
        </w:rPr>
      </w:pPr>
      <w:r w:rsidRPr="00DC2393">
        <w:rPr>
          <w:b/>
          <w:bCs/>
        </w:rPr>
        <w:t>Signs</w:t>
      </w:r>
      <w:r w:rsidR="009435E0">
        <w:rPr>
          <w:b/>
          <w:bCs/>
        </w:rPr>
        <w:t>:</w:t>
      </w:r>
      <w:r w:rsidR="006303C1" w:rsidRPr="00DC2393">
        <w:rPr>
          <w:b/>
          <w:bCs/>
        </w:rPr>
        <w:t xml:space="preserve"> </w:t>
      </w:r>
      <w:r w:rsidR="00370100">
        <w:t xml:space="preserve">Another common </w:t>
      </w:r>
      <w:r w:rsidR="00DC2393">
        <w:t>issue</w:t>
      </w:r>
      <w:r w:rsidR="00370100">
        <w:t xml:space="preserve"> in all the facilities is the lack of </w:t>
      </w:r>
      <w:r w:rsidR="00DC2393">
        <w:t>visible and clear sign</w:t>
      </w:r>
      <w:r w:rsidR="009435E0">
        <w:t>s</w:t>
      </w:r>
      <w:r w:rsidR="00DC2393">
        <w:t xml:space="preserve"> to each of the facilities and permanent room</w:t>
      </w:r>
      <w:r w:rsidR="009435E0">
        <w:t>s or spaces</w:t>
      </w:r>
      <w:r w:rsidR="00DC2393">
        <w:t>. D</w:t>
      </w:r>
      <w:r w:rsidR="00455E53">
        <w:t xml:space="preserve">oor signs </w:t>
      </w:r>
      <w:r w:rsidR="006303C1">
        <w:t xml:space="preserve">must be provided and </w:t>
      </w:r>
      <w:r w:rsidR="009435E0">
        <w:t xml:space="preserve">are </w:t>
      </w:r>
      <w:r w:rsidR="006303C1">
        <w:t>required in</w:t>
      </w:r>
      <w:r w:rsidR="00F03467">
        <w:t xml:space="preserve"> all permanent rooms</w:t>
      </w:r>
      <w:r w:rsidR="00DC2393">
        <w:t xml:space="preserve"> including exit doorway</w:t>
      </w:r>
      <w:r w:rsidR="00F03467">
        <w:t>. Provid</w:t>
      </w:r>
      <w:r w:rsidR="00DC2393">
        <w:t>ing</w:t>
      </w:r>
      <w:r w:rsidR="006303C1">
        <w:t xml:space="preserve"> accessible signs (Braille </w:t>
      </w:r>
      <w:r w:rsidR="002172DA">
        <w:t xml:space="preserve">characters </w:t>
      </w:r>
      <w:r w:rsidR="006303C1">
        <w:t>and tactile</w:t>
      </w:r>
      <w:r w:rsidR="002172DA">
        <w:t xml:space="preserve"> </w:t>
      </w:r>
      <w:r w:rsidR="00DC2393">
        <w:t>characters</w:t>
      </w:r>
      <w:r w:rsidR="006303C1">
        <w:t>)</w:t>
      </w:r>
      <w:r w:rsidR="00DC2393">
        <w:t xml:space="preserve"> </w:t>
      </w:r>
      <w:r w:rsidR="007F2E61">
        <w:t xml:space="preserve">are </w:t>
      </w:r>
      <w:r w:rsidR="00DC2393">
        <w:t>a</w:t>
      </w:r>
      <w:r w:rsidR="009435E0">
        <w:t xml:space="preserve">lso a </w:t>
      </w:r>
      <w:r w:rsidR="00DC2393">
        <w:t>requirement.</w:t>
      </w:r>
      <w:r w:rsidR="00204637">
        <w:t xml:space="preserve"> </w:t>
      </w:r>
      <w:r w:rsidR="00DC2393">
        <w:t>Additionally, install</w:t>
      </w:r>
      <w:r w:rsidR="00DC2393" w:rsidRPr="00DC2393">
        <w:t xml:space="preserve"> visible exterior signs on each of the </w:t>
      </w:r>
      <w:r w:rsidR="009435E0">
        <w:t>Quarters</w:t>
      </w:r>
      <w:r w:rsidR="00DC2393" w:rsidRPr="00DC2393">
        <w:t xml:space="preserve"> and wherever possible along walkways that provide directions to </w:t>
      </w:r>
      <w:r w:rsidR="003A2B47">
        <w:t xml:space="preserve">all </w:t>
      </w:r>
      <w:r w:rsidR="003A2B47" w:rsidRPr="00DC2393">
        <w:t xml:space="preserve">entrances </w:t>
      </w:r>
      <w:r w:rsidR="00DC2393" w:rsidRPr="00DC2393">
        <w:t xml:space="preserve">and </w:t>
      </w:r>
      <w:r w:rsidR="003A2B47">
        <w:t xml:space="preserve">all </w:t>
      </w:r>
      <w:r w:rsidR="003A2B47" w:rsidRPr="00DC2393">
        <w:t xml:space="preserve">accessible routes </w:t>
      </w:r>
      <w:r w:rsidR="00DC2393" w:rsidRPr="00DC2393">
        <w:t>for effective wayfinding.</w:t>
      </w:r>
      <w:r w:rsidR="003A2B47">
        <w:t xml:space="preserve"> </w:t>
      </w:r>
    </w:p>
    <w:p w14:paraId="60308C59" w14:textId="77777777" w:rsidR="003A2B47" w:rsidRDefault="003A2B47" w:rsidP="003A2B47">
      <w:pPr>
        <w:pStyle w:val="ListParagraph"/>
        <w:rPr>
          <w:b/>
          <w:bCs/>
        </w:rPr>
      </w:pPr>
    </w:p>
    <w:p w14:paraId="3BF7147A" w14:textId="5B813927" w:rsidR="003A2B47" w:rsidRDefault="003A2B47" w:rsidP="003A2B47">
      <w:pPr>
        <w:pStyle w:val="ListParagraph"/>
      </w:pPr>
      <w:r w:rsidRPr="003A2B47">
        <w:t xml:space="preserve">Conform to parking requirement minimum standard </w:t>
      </w:r>
      <w:r>
        <w:t xml:space="preserve">for </w:t>
      </w:r>
      <w:r w:rsidR="005E3109">
        <w:t xml:space="preserve">mounting </w:t>
      </w:r>
      <w:r w:rsidRPr="003A2B47">
        <w:t>sign(s) to</w:t>
      </w:r>
      <w:r>
        <w:t xml:space="preserve"> each of</w:t>
      </w:r>
      <w:r w:rsidRPr="003A2B47">
        <w:t xml:space="preserve"> the designated </w:t>
      </w:r>
      <w:r>
        <w:t xml:space="preserve">accessible </w:t>
      </w:r>
      <w:r w:rsidRPr="003A2B47">
        <w:t>parking space</w:t>
      </w:r>
      <w:r w:rsidR="009435E0">
        <w:t>s.</w:t>
      </w:r>
      <w:r w:rsidRPr="003A2B47">
        <w:t xml:space="preserve"> </w:t>
      </w:r>
      <w:r w:rsidR="00380254">
        <w:t>Refer to the Accessibility Survey Summary Report spreadsheet for more details.</w:t>
      </w:r>
    </w:p>
    <w:p w14:paraId="7C54058B" w14:textId="77777777" w:rsidR="003A2B47" w:rsidRDefault="003A2B47" w:rsidP="003A2B47">
      <w:pPr>
        <w:pStyle w:val="ListParagraph"/>
      </w:pPr>
    </w:p>
    <w:p w14:paraId="12596AE8" w14:textId="705510EE" w:rsidR="003A2B47" w:rsidRPr="003A2B47" w:rsidRDefault="003A2B47" w:rsidP="003A2B47">
      <w:pPr>
        <w:pStyle w:val="ListParagraph"/>
      </w:pPr>
      <w:r w:rsidRPr="003A2B47">
        <w:t xml:space="preserve">Restroom(s) with accessibility features must be provided with the International Symbol of Accessibility and </w:t>
      </w:r>
      <w:r w:rsidR="009435E0">
        <w:t xml:space="preserve">the </w:t>
      </w:r>
      <w:r w:rsidRPr="003A2B47">
        <w:t>sign mounted on the latch side of the entryway</w:t>
      </w:r>
      <w:r>
        <w:t>.</w:t>
      </w:r>
    </w:p>
    <w:p w14:paraId="1115C449" w14:textId="77777777" w:rsidR="00DC2393" w:rsidRPr="00DC2393" w:rsidRDefault="00DC2393" w:rsidP="00DC2393">
      <w:pPr>
        <w:rPr>
          <w:b/>
          <w:bCs/>
        </w:rPr>
      </w:pPr>
    </w:p>
    <w:p w14:paraId="208264C2" w14:textId="442A17B3" w:rsidR="005D6CC0" w:rsidRPr="003377DC" w:rsidRDefault="005D6CC0" w:rsidP="00455E53">
      <w:pPr>
        <w:pStyle w:val="ListParagraph"/>
        <w:numPr>
          <w:ilvl w:val="0"/>
          <w:numId w:val="11"/>
        </w:numPr>
        <w:rPr>
          <w:b/>
          <w:bCs/>
        </w:rPr>
      </w:pPr>
      <w:r>
        <w:rPr>
          <w:b/>
          <w:bCs/>
        </w:rPr>
        <w:t>Stairw</w:t>
      </w:r>
      <w:r w:rsidR="0045105F">
        <w:rPr>
          <w:b/>
          <w:bCs/>
        </w:rPr>
        <w:t>ays</w:t>
      </w:r>
      <w:r>
        <w:rPr>
          <w:b/>
          <w:bCs/>
        </w:rPr>
        <w:t xml:space="preserve"> and handrails</w:t>
      </w:r>
      <w:r w:rsidR="009435E0">
        <w:rPr>
          <w:b/>
          <w:bCs/>
        </w:rPr>
        <w:t>:</w:t>
      </w:r>
      <w:r>
        <w:rPr>
          <w:b/>
          <w:bCs/>
        </w:rPr>
        <w:t xml:space="preserve"> </w:t>
      </w:r>
      <w:r w:rsidR="0045105F">
        <w:t xml:space="preserve">Stairways serve as a portion of an accessible means of egress </w:t>
      </w:r>
      <w:r w:rsidR="00380254">
        <w:t>but</w:t>
      </w:r>
      <w:r w:rsidR="005E3109">
        <w:t xml:space="preserve"> is </w:t>
      </w:r>
      <w:r w:rsidR="0045105F">
        <w:t>n</w:t>
      </w:r>
      <w:r w:rsidR="005C0623">
        <w:t xml:space="preserve">ot </w:t>
      </w:r>
      <w:r w:rsidR="0045105F">
        <w:t>part of an accessible route. Although provisio</w:t>
      </w:r>
      <w:r w:rsidR="009F369A">
        <w:t>ns for</w:t>
      </w:r>
      <w:r w:rsidR="0045105F">
        <w:t xml:space="preserve"> stairways is not included in </w:t>
      </w:r>
      <w:r w:rsidR="00380254">
        <w:t xml:space="preserve">summary spreadsheet </w:t>
      </w:r>
      <w:r w:rsidR="0045105F">
        <w:t>report</w:t>
      </w:r>
      <w:r w:rsidR="005C0623">
        <w:t xml:space="preserve">, </w:t>
      </w:r>
      <w:r w:rsidR="00380254">
        <w:t xml:space="preserve">it should be noted that </w:t>
      </w:r>
      <w:r w:rsidR="0045105F">
        <w:t xml:space="preserve">handrails are required on both sides of </w:t>
      </w:r>
      <w:r w:rsidR="005C0623">
        <w:t xml:space="preserve">a </w:t>
      </w:r>
      <w:r w:rsidR="0045105F">
        <w:t>stair</w:t>
      </w:r>
      <w:r w:rsidR="009F369A">
        <w:t>way</w:t>
      </w:r>
      <w:r w:rsidR="0045105F">
        <w:t xml:space="preserve"> to provide guidance and support to users (</w:t>
      </w:r>
      <w:r w:rsidR="00FC2FCC">
        <w:t xml:space="preserve">i.e. </w:t>
      </w:r>
      <w:r w:rsidR="0045105F">
        <w:t>visually impaired, elderly, physical</w:t>
      </w:r>
      <w:r w:rsidR="005C0623">
        <w:t>ly</w:t>
      </w:r>
      <w:r w:rsidR="0045105F">
        <w:t xml:space="preserve"> </w:t>
      </w:r>
      <w:r w:rsidR="005C0623">
        <w:t>impaired</w:t>
      </w:r>
      <w:r w:rsidR="0045105F">
        <w:t xml:space="preserve">, and others) to minimize the possibility of a fall. Handrails are also required on both sides </w:t>
      </w:r>
      <w:r w:rsidR="005C0623">
        <w:t xml:space="preserve">of a ramp with a rise greater than 5% </w:t>
      </w:r>
      <w:r w:rsidR="00FC2FCC">
        <w:t xml:space="preserve">running </w:t>
      </w:r>
      <w:r w:rsidR="005C0623">
        <w:t xml:space="preserve">slope. </w:t>
      </w:r>
    </w:p>
    <w:p w14:paraId="2F3A8646" w14:textId="77777777" w:rsidR="003377DC" w:rsidRPr="003377DC" w:rsidRDefault="003377DC" w:rsidP="003377DC">
      <w:pPr>
        <w:rPr>
          <w:bCs/>
        </w:rPr>
      </w:pPr>
    </w:p>
    <w:p w14:paraId="092EBD4A" w14:textId="35CF65C4" w:rsidR="009B032C" w:rsidRPr="000C24D2" w:rsidRDefault="0069020D" w:rsidP="00455E53">
      <w:pPr>
        <w:pStyle w:val="ListParagraph"/>
        <w:numPr>
          <w:ilvl w:val="0"/>
          <w:numId w:val="11"/>
        </w:numPr>
        <w:rPr>
          <w:bCs/>
        </w:rPr>
      </w:pPr>
      <w:r>
        <w:rPr>
          <w:b/>
          <w:bCs/>
        </w:rPr>
        <w:t>Employee</w:t>
      </w:r>
      <w:r w:rsidR="002172DA">
        <w:rPr>
          <w:b/>
          <w:bCs/>
        </w:rPr>
        <w:t xml:space="preserve"> training on</w:t>
      </w:r>
      <w:r w:rsidR="004C5B97" w:rsidRPr="000C24D2">
        <w:rPr>
          <w:b/>
          <w:bCs/>
        </w:rPr>
        <w:t xml:space="preserve"> di</w:t>
      </w:r>
      <w:r w:rsidR="009B032C" w:rsidRPr="000C24D2">
        <w:rPr>
          <w:b/>
          <w:bCs/>
        </w:rPr>
        <w:t>sability language and etiquette</w:t>
      </w:r>
      <w:r w:rsidR="008B0489">
        <w:rPr>
          <w:b/>
          <w:bCs/>
        </w:rPr>
        <w:t>:</w:t>
      </w:r>
      <w:r w:rsidR="00204637" w:rsidRPr="000C24D2">
        <w:rPr>
          <w:b/>
          <w:bCs/>
        </w:rPr>
        <w:t xml:space="preserve"> </w:t>
      </w:r>
      <w:r w:rsidR="00204637" w:rsidRPr="00204637">
        <w:t>To create an inclusive and welcoming environment</w:t>
      </w:r>
      <w:r w:rsidR="004C5B97">
        <w:t>,</w:t>
      </w:r>
      <w:r w:rsidR="00204637" w:rsidRPr="00204637">
        <w:t xml:space="preserve"> </w:t>
      </w:r>
      <w:r w:rsidR="00380254">
        <w:t>we also suggest</w:t>
      </w:r>
      <w:r w:rsidR="009B032C" w:rsidRPr="00204637">
        <w:t xml:space="preserve"> </w:t>
      </w:r>
      <w:r w:rsidR="00204637" w:rsidRPr="000C24D2">
        <w:rPr>
          <w:bCs/>
        </w:rPr>
        <w:t xml:space="preserve">disability training </w:t>
      </w:r>
      <w:r w:rsidR="009B032C" w:rsidRPr="000C24D2">
        <w:rPr>
          <w:bCs/>
        </w:rPr>
        <w:t xml:space="preserve">to </w:t>
      </w:r>
      <w:r w:rsidR="00204637" w:rsidRPr="000C24D2">
        <w:rPr>
          <w:bCs/>
        </w:rPr>
        <w:t xml:space="preserve">improve </w:t>
      </w:r>
      <w:r w:rsidR="002172DA">
        <w:rPr>
          <w:bCs/>
        </w:rPr>
        <w:t>employee</w:t>
      </w:r>
      <w:r w:rsidR="00204637" w:rsidRPr="000C24D2">
        <w:rPr>
          <w:bCs/>
        </w:rPr>
        <w:t xml:space="preserve"> interactions</w:t>
      </w:r>
      <w:r w:rsidR="004C5B97" w:rsidRPr="004C5B97">
        <w:t xml:space="preserve"> </w:t>
      </w:r>
      <w:r w:rsidR="004C5B97" w:rsidRPr="000C24D2">
        <w:rPr>
          <w:bCs/>
        </w:rPr>
        <w:t xml:space="preserve">with co-workers </w:t>
      </w:r>
      <w:r w:rsidR="00C3009F" w:rsidRPr="000C24D2">
        <w:rPr>
          <w:bCs/>
        </w:rPr>
        <w:t xml:space="preserve">and </w:t>
      </w:r>
      <w:r w:rsidR="00C3009F">
        <w:rPr>
          <w:bCs/>
        </w:rPr>
        <w:t>visitors</w:t>
      </w:r>
      <w:r w:rsidR="00C3009F" w:rsidRPr="000C24D2">
        <w:rPr>
          <w:bCs/>
        </w:rPr>
        <w:t xml:space="preserve"> </w:t>
      </w:r>
      <w:r w:rsidR="004C5B97" w:rsidRPr="000C24D2">
        <w:rPr>
          <w:bCs/>
        </w:rPr>
        <w:t xml:space="preserve">who have disabilities. </w:t>
      </w:r>
      <w:r w:rsidR="00455E53">
        <w:rPr>
          <w:bCs/>
        </w:rPr>
        <w:t>For training details, please</w:t>
      </w:r>
      <w:r w:rsidR="002172DA">
        <w:rPr>
          <w:bCs/>
        </w:rPr>
        <w:t xml:space="preserve"> contact the NWADA Center </w:t>
      </w:r>
      <w:r w:rsidR="00455E53">
        <w:rPr>
          <w:bCs/>
        </w:rPr>
        <w:t>(toll-free 1-800-949-4232).</w:t>
      </w:r>
    </w:p>
    <w:p w14:paraId="502076A3" w14:textId="77777777" w:rsidR="001B12B5" w:rsidRPr="00597C5D" w:rsidRDefault="001B12B5" w:rsidP="009D5212"/>
    <w:p w14:paraId="15A61F10" w14:textId="69031BCD" w:rsidR="00E55E26" w:rsidRDefault="009D5212" w:rsidP="0069020D">
      <w:r>
        <w:t>Please do not hesitate to contact me with further questions or concerns.</w:t>
      </w:r>
      <w:r w:rsidR="00332A42">
        <w:t xml:space="preserve"> We will be sending you a follow up feedback request about your experience working with us. We </w:t>
      </w:r>
      <w:r w:rsidR="009F369A">
        <w:t xml:space="preserve">really </w:t>
      </w:r>
      <w:r w:rsidR="00332A42">
        <w:t>appreciate the opportunity to assist yo</w:t>
      </w:r>
      <w:r w:rsidR="00E55E26">
        <w:t xml:space="preserve">u </w:t>
      </w:r>
      <w:r w:rsidR="009F369A">
        <w:t>on</w:t>
      </w:r>
      <w:r w:rsidR="00332A42">
        <w:t xml:space="preserve"> improving access</w:t>
      </w:r>
      <w:r w:rsidR="001B4682">
        <w:t>ibility and making your facilit</w:t>
      </w:r>
      <w:r w:rsidR="00FC2FCC">
        <w:t>ies</w:t>
      </w:r>
      <w:r w:rsidR="001B4682">
        <w:t xml:space="preserve"> more welcoming to </w:t>
      </w:r>
      <w:r w:rsidR="0069020D">
        <w:t>all</w:t>
      </w:r>
      <w:r w:rsidR="00332A42">
        <w:t xml:space="preserve">. </w:t>
      </w:r>
    </w:p>
    <w:p w14:paraId="7413E39C" w14:textId="77777777" w:rsidR="00E55E26" w:rsidRDefault="00E55E26" w:rsidP="0069020D"/>
    <w:p w14:paraId="361A7FB5" w14:textId="312C9F2B" w:rsidR="00E55E26" w:rsidRDefault="00E55E26" w:rsidP="00EA0AD2">
      <w:r>
        <w:t>Thank you.</w:t>
      </w:r>
    </w:p>
    <w:p w14:paraId="3BA5A62B" w14:textId="5D1A814A" w:rsidR="001B4682" w:rsidRDefault="001B4682" w:rsidP="00EA0AD2"/>
    <w:p w14:paraId="5CDED464" w14:textId="6B86D85E" w:rsidR="0034437A" w:rsidRDefault="0034437A" w:rsidP="00EA0AD2"/>
    <w:p w14:paraId="2F277866" w14:textId="77777777" w:rsidR="0034437A" w:rsidRDefault="0034437A" w:rsidP="00EA0AD2">
      <w:bookmarkStart w:id="0" w:name="_GoBack"/>
      <w:bookmarkEnd w:id="0"/>
    </w:p>
    <w:p w14:paraId="5D6ACFFC" w14:textId="35BE0374" w:rsidR="00CD7A82" w:rsidRPr="00FD4465" w:rsidRDefault="00CD7A82" w:rsidP="00EA0AD2">
      <w:r w:rsidRPr="00FD4465">
        <w:t xml:space="preserve">Eva Larrauri </w:t>
      </w:r>
      <w:r w:rsidR="00344DA8">
        <w:t>d</w:t>
      </w:r>
      <w:r w:rsidRPr="00FD4465">
        <w:t>e</w:t>
      </w:r>
      <w:r w:rsidR="00344DA8">
        <w:t xml:space="preserve"> </w:t>
      </w:r>
      <w:r w:rsidRPr="00FD4465">
        <w:t>Leon, MA CRC, ADAC</w:t>
      </w:r>
    </w:p>
    <w:p w14:paraId="336187FA" w14:textId="77777777" w:rsidR="0069020D" w:rsidRPr="009B3353" w:rsidRDefault="00CD7A82" w:rsidP="0069020D">
      <w:pPr>
        <w:rPr>
          <w:sz w:val="20"/>
          <w:szCs w:val="20"/>
        </w:rPr>
      </w:pPr>
      <w:r w:rsidRPr="009B3353">
        <w:rPr>
          <w:sz w:val="20"/>
          <w:szCs w:val="20"/>
        </w:rPr>
        <w:t xml:space="preserve">Director, Accessible </w:t>
      </w:r>
      <w:r w:rsidR="00F1701D" w:rsidRPr="009B3353">
        <w:rPr>
          <w:sz w:val="20"/>
          <w:szCs w:val="20"/>
        </w:rPr>
        <w:t>Design and Innovative Inclusion</w:t>
      </w:r>
    </w:p>
    <w:p w14:paraId="28814957" w14:textId="02D6733D" w:rsidR="00CD7A82" w:rsidRPr="009B3353" w:rsidRDefault="0098041C" w:rsidP="0069020D">
      <w:pPr>
        <w:rPr>
          <w:color w:val="000000" w:themeColor="text1"/>
          <w:sz w:val="20"/>
          <w:szCs w:val="20"/>
        </w:rPr>
      </w:pPr>
      <w:hyperlink r:id="rId12" w:history="1">
        <w:r w:rsidR="00CD7A82" w:rsidRPr="009B3353">
          <w:rPr>
            <w:rStyle w:val="Hyperlink"/>
            <w:color w:val="000000" w:themeColor="text1"/>
            <w:sz w:val="20"/>
            <w:szCs w:val="20"/>
            <w:u w:val="none"/>
          </w:rPr>
          <w:t>Center for Continuing Education in Rehabilitation</w:t>
        </w:r>
      </w:hyperlink>
      <w:r w:rsidR="0069020D" w:rsidRPr="009B3353">
        <w:rPr>
          <w:color w:val="000000" w:themeColor="text1"/>
          <w:sz w:val="20"/>
          <w:szCs w:val="20"/>
        </w:rPr>
        <w:t xml:space="preserve"> </w:t>
      </w:r>
    </w:p>
    <w:p w14:paraId="31791FEF" w14:textId="70E65E7A" w:rsidR="0069020D" w:rsidRPr="009B3353" w:rsidRDefault="00A62246" w:rsidP="00F1701D">
      <w:pPr>
        <w:rPr>
          <w:sz w:val="20"/>
          <w:szCs w:val="20"/>
        </w:rPr>
      </w:pPr>
      <w:r w:rsidRPr="009B3353">
        <w:rPr>
          <w:sz w:val="20"/>
          <w:szCs w:val="20"/>
        </w:rPr>
        <w:t>Department of Rehab</w:t>
      </w:r>
      <w:r w:rsidR="0069020D" w:rsidRPr="009B3353">
        <w:rPr>
          <w:sz w:val="20"/>
          <w:szCs w:val="20"/>
        </w:rPr>
        <w:t>ilitation</w:t>
      </w:r>
      <w:r w:rsidRPr="009B3353">
        <w:rPr>
          <w:sz w:val="20"/>
          <w:szCs w:val="20"/>
        </w:rPr>
        <w:t xml:space="preserve"> Medicine, </w:t>
      </w:r>
      <w:r w:rsidR="00CD7A82" w:rsidRPr="009B3353">
        <w:rPr>
          <w:sz w:val="20"/>
          <w:szCs w:val="20"/>
        </w:rPr>
        <w:t>University of Washingto</w:t>
      </w:r>
      <w:r w:rsidR="009B3353">
        <w:rPr>
          <w:sz w:val="20"/>
          <w:szCs w:val="20"/>
        </w:rPr>
        <w:t>n</w:t>
      </w:r>
    </w:p>
    <w:sectPr w:rsidR="0069020D" w:rsidRPr="009B3353" w:rsidSect="003D6D76">
      <w:headerReference w:type="default" r:id="rId13"/>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299FA" w14:textId="77777777" w:rsidR="0092152A" w:rsidRDefault="0092152A" w:rsidP="00F1701D">
      <w:r>
        <w:separator/>
      </w:r>
    </w:p>
  </w:endnote>
  <w:endnote w:type="continuationSeparator" w:id="0">
    <w:p w14:paraId="00583D21" w14:textId="77777777" w:rsidR="0092152A" w:rsidRDefault="0092152A" w:rsidP="00F1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igh Tower Text">
    <w:panose1 w:val="0204050205050603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341876"/>
      <w:docPartObj>
        <w:docPartGallery w:val="Page Numbers (Bottom of Page)"/>
        <w:docPartUnique/>
      </w:docPartObj>
    </w:sdtPr>
    <w:sdtEndPr>
      <w:rPr>
        <w:noProof/>
      </w:rPr>
    </w:sdtEndPr>
    <w:sdtContent>
      <w:p w14:paraId="0F73C100" w14:textId="4F92717A" w:rsidR="00F06F8D" w:rsidRDefault="00F06F8D">
        <w:pPr>
          <w:pStyle w:val="Footer"/>
          <w:jc w:val="right"/>
        </w:pPr>
        <w:r>
          <w:fldChar w:fldCharType="begin"/>
        </w:r>
        <w:r>
          <w:instrText xml:space="preserve"> PAGE   \* MERGEFORMAT </w:instrText>
        </w:r>
        <w:r>
          <w:fldChar w:fldCharType="separate"/>
        </w:r>
        <w:r w:rsidR="0084299A">
          <w:rPr>
            <w:noProof/>
          </w:rPr>
          <w:t>3</w:t>
        </w:r>
        <w:r>
          <w:rPr>
            <w:noProof/>
          </w:rPr>
          <w:fldChar w:fldCharType="end"/>
        </w:r>
      </w:p>
    </w:sdtContent>
  </w:sdt>
  <w:p w14:paraId="66BFD39F" w14:textId="77777777" w:rsidR="00F06F8D" w:rsidRDefault="00F06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71BE1" w14:textId="77777777" w:rsidR="0092152A" w:rsidRDefault="0092152A" w:rsidP="00F1701D">
      <w:r>
        <w:separator/>
      </w:r>
    </w:p>
  </w:footnote>
  <w:footnote w:type="continuationSeparator" w:id="0">
    <w:p w14:paraId="655E60EE" w14:textId="77777777" w:rsidR="0092152A" w:rsidRDefault="0092152A" w:rsidP="00F17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40" w:type="dxa"/>
      <w:tblInd w:w="-522" w:type="dxa"/>
      <w:tblLook w:val="04A0" w:firstRow="1" w:lastRow="0" w:firstColumn="1" w:lastColumn="0" w:noHBand="0" w:noVBand="1"/>
    </w:tblPr>
    <w:tblGrid>
      <w:gridCol w:w="1170"/>
      <w:gridCol w:w="9270"/>
    </w:tblGrid>
    <w:tr w:rsidR="00F1701D" w:rsidRPr="00C74116" w14:paraId="51785BA1" w14:textId="77777777" w:rsidTr="00965976">
      <w:trPr>
        <w:trHeight w:val="293"/>
      </w:trPr>
      <w:tc>
        <w:tcPr>
          <w:tcW w:w="1170" w:type="dxa"/>
          <w:vMerge w:val="restart"/>
        </w:tcPr>
        <w:p w14:paraId="5EAD8BC0" w14:textId="77777777" w:rsidR="00F1701D" w:rsidRPr="00C74116" w:rsidRDefault="00F1701D" w:rsidP="00F1701D">
          <w:pPr>
            <w:rPr>
              <w:rFonts w:eastAsia="Calibri"/>
            </w:rPr>
          </w:pPr>
          <w:r w:rsidRPr="00C74116">
            <w:rPr>
              <w:rFonts w:eastAsia="Calibri"/>
              <w:noProof/>
              <w:lang w:eastAsia="en-US"/>
            </w:rPr>
            <w:drawing>
              <wp:inline distT="0" distB="0" distL="0" distR="0" wp14:anchorId="58CE18A5" wp14:editId="75946361">
                <wp:extent cx="542925" cy="361950"/>
                <wp:effectExtent l="0" t="0" r="9525" b="0"/>
                <wp:docPr id="10" name="Picture 10" descr="UW_W-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W_W-Log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p>
      </w:tc>
      <w:tc>
        <w:tcPr>
          <w:tcW w:w="9270" w:type="dxa"/>
          <w:tcBorders>
            <w:bottom w:val="single" w:sz="8" w:space="0" w:color="948A54"/>
          </w:tcBorders>
        </w:tcPr>
        <w:p w14:paraId="42D71CCA" w14:textId="77777777" w:rsidR="00F1701D" w:rsidRPr="00C74116" w:rsidRDefault="00F1701D" w:rsidP="00F1701D">
          <w:pPr>
            <w:rPr>
              <w:rFonts w:ascii="High Tower Text" w:eastAsia="Calibri" w:hAnsi="High Tower Text"/>
              <w:b/>
              <w:color w:val="595959"/>
              <w:spacing w:val="26"/>
              <w:szCs w:val="24"/>
            </w:rPr>
          </w:pPr>
          <w:r w:rsidRPr="00C74116">
            <w:rPr>
              <w:rFonts w:ascii="High Tower Text" w:eastAsia="Calibri" w:hAnsi="High Tower Text"/>
              <w:b/>
              <w:color w:val="595959"/>
              <w:spacing w:val="26"/>
              <w:szCs w:val="24"/>
            </w:rPr>
            <w:t>CENTER FOR CONTINUING EDUCATION IN REHABILITATION</w:t>
          </w:r>
        </w:p>
      </w:tc>
    </w:tr>
    <w:tr w:rsidR="00F1701D" w:rsidRPr="00C74116" w14:paraId="668ED81E" w14:textId="77777777" w:rsidTr="00965976">
      <w:trPr>
        <w:trHeight w:val="152"/>
      </w:trPr>
      <w:tc>
        <w:tcPr>
          <w:tcW w:w="1170" w:type="dxa"/>
          <w:vMerge/>
        </w:tcPr>
        <w:p w14:paraId="11601F0F" w14:textId="77777777" w:rsidR="00F1701D" w:rsidRPr="00C74116" w:rsidRDefault="00F1701D" w:rsidP="00F1701D">
          <w:pPr>
            <w:rPr>
              <w:rFonts w:eastAsia="Calibri"/>
            </w:rPr>
          </w:pPr>
        </w:p>
      </w:tc>
      <w:tc>
        <w:tcPr>
          <w:tcW w:w="9270" w:type="dxa"/>
          <w:tcBorders>
            <w:top w:val="single" w:sz="8" w:space="0" w:color="948A54"/>
          </w:tcBorders>
        </w:tcPr>
        <w:p w14:paraId="2F9447AF" w14:textId="542879C8" w:rsidR="00F1701D" w:rsidRPr="00C74116" w:rsidRDefault="006303C1" w:rsidP="00F1701D">
          <w:pPr>
            <w:rPr>
              <w:rFonts w:ascii="High Tower Text" w:eastAsia="Calibri" w:hAnsi="High Tower Text"/>
              <w:color w:val="595959"/>
              <w:spacing w:val="26"/>
              <w:sz w:val="20"/>
            </w:rPr>
          </w:pPr>
          <w:r>
            <w:rPr>
              <w:rFonts w:ascii="High Tower Text" w:eastAsia="Calibri" w:hAnsi="High Tower Text"/>
              <w:color w:val="595959"/>
              <w:spacing w:val="26"/>
              <w:sz w:val="20"/>
            </w:rPr>
            <w:t>ADII</w:t>
          </w:r>
          <w:r w:rsidR="00F1701D">
            <w:rPr>
              <w:rFonts w:ascii="High Tower Text" w:eastAsia="Calibri" w:hAnsi="High Tower Text"/>
              <w:color w:val="595959"/>
              <w:spacing w:val="26"/>
              <w:sz w:val="20"/>
            </w:rPr>
            <w:t xml:space="preserve"> | </w:t>
          </w:r>
          <w:r w:rsidR="00F1701D" w:rsidRPr="00C74116">
            <w:rPr>
              <w:rFonts w:ascii="High Tower Text" w:eastAsia="Calibri" w:hAnsi="High Tower Text"/>
              <w:color w:val="595959"/>
              <w:spacing w:val="26"/>
              <w:sz w:val="20"/>
            </w:rPr>
            <w:t xml:space="preserve">UNIVERSITY </w:t>
          </w:r>
          <w:r w:rsidR="00F1701D" w:rsidRPr="00C74116">
            <w:rPr>
              <w:rFonts w:ascii="High Tower Text" w:eastAsia="Calibri" w:hAnsi="High Tower Text"/>
              <w:i/>
              <w:color w:val="595959"/>
              <w:spacing w:val="26"/>
              <w:sz w:val="20"/>
            </w:rPr>
            <w:t>of</w:t>
          </w:r>
          <w:r w:rsidR="00F1701D" w:rsidRPr="00C74116">
            <w:rPr>
              <w:rFonts w:ascii="High Tower Text" w:eastAsia="Calibri" w:hAnsi="High Tower Text"/>
              <w:color w:val="595959"/>
              <w:spacing w:val="26"/>
              <w:sz w:val="20"/>
            </w:rPr>
            <w:t xml:space="preserve"> WASHINGTON </w:t>
          </w:r>
        </w:p>
      </w:tc>
    </w:tr>
  </w:tbl>
  <w:p w14:paraId="1105E50C" w14:textId="77777777" w:rsidR="00F1701D" w:rsidRDefault="00F17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B0AA6" w14:textId="77777777" w:rsidR="00AB47D0" w:rsidRPr="00AB47D0" w:rsidRDefault="00AB47D0" w:rsidP="00AB47D0">
    <w:pPr>
      <w:pStyle w:val="Header"/>
      <w:tabs>
        <w:tab w:val="clear" w:pos="4680"/>
        <w:tab w:val="clear" w:pos="9360"/>
        <w:tab w:val="left" w:pos="19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69A"/>
    <w:multiLevelType w:val="hybridMultilevel"/>
    <w:tmpl w:val="70A268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14CED"/>
    <w:multiLevelType w:val="hybridMultilevel"/>
    <w:tmpl w:val="5F269040"/>
    <w:lvl w:ilvl="0" w:tplc="7CC4D7AE">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053871"/>
    <w:multiLevelType w:val="hybridMultilevel"/>
    <w:tmpl w:val="1F28CD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535BA7"/>
    <w:multiLevelType w:val="multilevel"/>
    <w:tmpl w:val="D9E026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981CFB"/>
    <w:multiLevelType w:val="hybridMultilevel"/>
    <w:tmpl w:val="E440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524604"/>
    <w:multiLevelType w:val="hybridMultilevel"/>
    <w:tmpl w:val="784EE8DE"/>
    <w:lvl w:ilvl="0" w:tplc="0409000F">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725CB"/>
    <w:multiLevelType w:val="hybridMultilevel"/>
    <w:tmpl w:val="481497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5515FF"/>
    <w:multiLevelType w:val="hybridMultilevel"/>
    <w:tmpl w:val="702E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5190A"/>
    <w:multiLevelType w:val="hybridMultilevel"/>
    <w:tmpl w:val="B2923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72271"/>
    <w:multiLevelType w:val="hybridMultilevel"/>
    <w:tmpl w:val="0BD8B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16E05"/>
    <w:multiLevelType w:val="hybridMultilevel"/>
    <w:tmpl w:val="E82A5A02"/>
    <w:lvl w:ilvl="0" w:tplc="04090003">
      <w:start w:val="1"/>
      <w:numFmt w:val="bullet"/>
      <w:lvlText w:val="o"/>
      <w:lvlJc w:val="left"/>
      <w:pPr>
        <w:ind w:left="1440" w:hanging="360"/>
      </w:pPr>
      <w:rPr>
        <w:rFonts w:ascii="Courier New" w:hAnsi="Courier New" w:cs="Courier New" w:hint="default"/>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3033EC6"/>
    <w:multiLevelType w:val="hybridMultilevel"/>
    <w:tmpl w:val="0428EC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6E3BF9"/>
    <w:multiLevelType w:val="hybridMultilevel"/>
    <w:tmpl w:val="8E7CCC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B206B7"/>
    <w:multiLevelType w:val="hybridMultilevel"/>
    <w:tmpl w:val="86785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C166EE"/>
    <w:multiLevelType w:val="hybridMultilevel"/>
    <w:tmpl w:val="0950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7E5EE3"/>
    <w:multiLevelType w:val="hybridMultilevel"/>
    <w:tmpl w:val="C72E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2"/>
  </w:num>
  <w:num w:numId="4">
    <w:abstractNumId w:val="0"/>
  </w:num>
  <w:num w:numId="5">
    <w:abstractNumId w:val="14"/>
  </w:num>
  <w:num w:numId="6">
    <w:abstractNumId w:val="11"/>
  </w:num>
  <w:num w:numId="7">
    <w:abstractNumId w:val="1"/>
  </w:num>
  <w:num w:numId="8">
    <w:abstractNumId w:val="9"/>
  </w:num>
  <w:num w:numId="9">
    <w:abstractNumId w:val="4"/>
  </w:num>
  <w:num w:numId="10">
    <w:abstractNumId w:val="7"/>
  </w:num>
  <w:num w:numId="11">
    <w:abstractNumId w:val="5"/>
  </w:num>
  <w:num w:numId="12">
    <w:abstractNumId w:val="8"/>
  </w:num>
  <w:num w:numId="13">
    <w:abstractNumId w:val="10"/>
  </w:num>
  <w:num w:numId="14">
    <w:abstractNumId w:val="13"/>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212"/>
    <w:rsid w:val="00013DE4"/>
    <w:rsid w:val="00017DA1"/>
    <w:rsid w:val="000500E5"/>
    <w:rsid w:val="00052B5B"/>
    <w:rsid w:val="0006577D"/>
    <w:rsid w:val="00081FDE"/>
    <w:rsid w:val="0008587F"/>
    <w:rsid w:val="000C24D2"/>
    <w:rsid w:val="0010275E"/>
    <w:rsid w:val="00174890"/>
    <w:rsid w:val="001B12B5"/>
    <w:rsid w:val="001B18DA"/>
    <w:rsid w:val="001B4682"/>
    <w:rsid w:val="001F0016"/>
    <w:rsid w:val="00204637"/>
    <w:rsid w:val="00213C59"/>
    <w:rsid w:val="002172DA"/>
    <w:rsid w:val="0023479B"/>
    <w:rsid w:val="00246EB3"/>
    <w:rsid w:val="0026273E"/>
    <w:rsid w:val="002835C9"/>
    <w:rsid w:val="00295E43"/>
    <w:rsid w:val="00296AC8"/>
    <w:rsid w:val="00296AD6"/>
    <w:rsid w:val="00296D12"/>
    <w:rsid w:val="002B4B04"/>
    <w:rsid w:val="002D0F04"/>
    <w:rsid w:val="002E32EA"/>
    <w:rsid w:val="002E4763"/>
    <w:rsid w:val="002E4FDC"/>
    <w:rsid w:val="002F7538"/>
    <w:rsid w:val="00304D92"/>
    <w:rsid w:val="00310E26"/>
    <w:rsid w:val="003164FD"/>
    <w:rsid w:val="003224DE"/>
    <w:rsid w:val="00332A42"/>
    <w:rsid w:val="003377DC"/>
    <w:rsid w:val="0034437A"/>
    <w:rsid w:val="00344DA8"/>
    <w:rsid w:val="003473B4"/>
    <w:rsid w:val="00362881"/>
    <w:rsid w:val="00365232"/>
    <w:rsid w:val="00370100"/>
    <w:rsid w:val="00375A73"/>
    <w:rsid w:val="00380254"/>
    <w:rsid w:val="003972F5"/>
    <w:rsid w:val="003A26B1"/>
    <w:rsid w:val="003A2B47"/>
    <w:rsid w:val="003B0A8C"/>
    <w:rsid w:val="003B7A87"/>
    <w:rsid w:val="003D6D76"/>
    <w:rsid w:val="003D77CC"/>
    <w:rsid w:val="003E7996"/>
    <w:rsid w:val="003F22E5"/>
    <w:rsid w:val="003F28D6"/>
    <w:rsid w:val="003F6FBA"/>
    <w:rsid w:val="00422995"/>
    <w:rsid w:val="004331F8"/>
    <w:rsid w:val="00445E70"/>
    <w:rsid w:val="0045105F"/>
    <w:rsid w:val="00454357"/>
    <w:rsid w:val="00455E53"/>
    <w:rsid w:val="004713E4"/>
    <w:rsid w:val="00472508"/>
    <w:rsid w:val="00493C7B"/>
    <w:rsid w:val="004B3C91"/>
    <w:rsid w:val="004B66C4"/>
    <w:rsid w:val="004C07AF"/>
    <w:rsid w:val="004C5B97"/>
    <w:rsid w:val="004E6889"/>
    <w:rsid w:val="004F2896"/>
    <w:rsid w:val="00520673"/>
    <w:rsid w:val="005449E3"/>
    <w:rsid w:val="0056266C"/>
    <w:rsid w:val="00574CB5"/>
    <w:rsid w:val="00587B49"/>
    <w:rsid w:val="0059733C"/>
    <w:rsid w:val="00597C5D"/>
    <w:rsid w:val="005B6402"/>
    <w:rsid w:val="005C0623"/>
    <w:rsid w:val="005D6CC0"/>
    <w:rsid w:val="005E3109"/>
    <w:rsid w:val="00615FDB"/>
    <w:rsid w:val="006303C1"/>
    <w:rsid w:val="00646B1D"/>
    <w:rsid w:val="00652DBE"/>
    <w:rsid w:val="00663078"/>
    <w:rsid w:val="006729AD"/>
    <w:rsid w:val="0069020D"/>
    <w:rsid w:val="006F13B9"/>
    <w:rsid w:val="007019A4"/>
    <w:rsid w:val="007059C7"/>
    <w:rsid w:val="00706729"/>
    <w:rsid w:val="007803CB"/>
    <w:rsid w:val="00787694"/>
    <w:rsid w:val="007E1A3B"/>
    <w:rsid w:val="007F2E61"/>
    <w:rsid w:val="008054DA"/>
    <w:rsid w:val="008057D4"/>
    <w:rsid w:val="00815215"/>
    <w:rsid w:val="00817B54"/>
    <w:rsid w:val="0084299A"/>
    <w:rsid w:val="0085489D"/>
    <w:rsid w:val="00876FC1"/>
    <w:rsid w:val="00890CD4"/>
    <w:rsid w:val="008B0489"/>
    <w:rsid w:val="008C18A1"/>
    <w:rsid w:val="008D181C"/>
    <w:rsid w:val="0091165B"/>
    <w:rsid w:val="0092152A"/>
    <w:rsid w:val="00936F25"/>
    <w:rsid w:val="009435E0"/>
    <w:rsid w:val="00943EE4"/>
    <w:rsid w:val="00973354"/>
    <w:rsid w:val="009773E5"/>
    <w:rsid w:val="0098041C"/>
    <w:rsid w:val="00984ED1"/>
    <w:rsid w:val="00984F8F"/>
    <w:rsid w:val="009B032C"/>
    <w:rsid w:val="009B3353"/>
    <w:rsid w:val="009D5212"/>
    <w:rsid w:val="009F369A"/>
    <w:rsid w:val="00A5099C"/>
    <w:rsid w:val="00A51C8B"/>
    <w:rsid w:val="00A62246"/>
    <w:rsid w:val="00A653E2"/>
    <w:rsid w:val="00A72383"/>
    <w:rsid w:val="00AB45D2"/>
    <w:rsid w:val="00AB47D0"/>
    <w:rsid w:val="00AC039E"/>
    <w:rsid w:val="00AD76E1"/>
    <w:rsid w:val="00AE0F1E"/>
    <w:rsid w:val="00AF097A"/>
    <w:rsid w:val="00B003F1"/>
    <w:rsid w:val="00B210D6"/>
    <w:rsid w:val="00B2485F"/>
    <w:rsid w:val="00B2630B"/>
    <w:rsid w:val="00B3033F"/>
    <w:rsid w:val="00B32896"/>
    <w:rsid w:val="00B53EEF"/>
    <w:rsid w:val="00B63DBE"/>
    <w:rsid w:val="00B64C83"/>
    <w:rsid w:val="00B71264"/>
    <w:rsid w:val="00B76653"/>
    <w:rsid w:val="00BC1743"/>
    <w:rsid w:val="00BD4CEB"/>
    <w:rsid w:val="00BE1AC2"/>
    <w:rsid w:val="00C069AE"/>
    <w:rsid w:val="00C3009F"/>
    <w:rsid w:val="00C563E3"/>
    <w:rsid w:val="00C65F43"/>
    <w:rsid w:val="00C66108"/>
    <w:rsid w:val="00CA01BB"/>
    <w:rsid w:val="00CB42C2"/>
    <w:rsid w:val="00CB68A9"/>
    <w:rsid w:val="00CC0470"/>
    <w:rsid w:val="00CD7A82"/>
    <w:rsid w:val="00D118B6"/>
    <w:rsid w:val="00D55F29"/>
    <w:rsid w:val="00D613AC"/>
    <w:rsid w:val="00D76A8B"/>
    <w:rsid w:val="00D76AA7"/>
    <w:rsid w:val="00D8400C"/>
    <w:rsid w:val="00D919C0"/>
    <w:rsid w:val="00DC0D15"/>
    <w:rsid w:val="00DC2393"/>
    <w:rsid w:val="00DF5DC6"/>
    <w:rsid w:val="00E14F08"/>
    <w:rsid w:val="00E15EF6"/>
    <w:rsid w:val="00E37B8B"/>
    <w:rsid w:val="00E55E26"/>
    <w:rsid w:val="00E944BB"/>
    <w:rsid w:val="00EA0AD2"/>
    <w:rsid w:val="00EA2B0D"/>
    <w:rsid w:val="00EB0D7B"/>
    <w:rsid w:val="00EC2755"/>
    <w:rsid w:val="00EF5207"/>
    <w:rsid w:val="00F03467"/>
    <w:rsid w:val="00F06F8D"/>
    <w:rsid w:val="00F1701D"/>
    <w:rsid w:val="00F35DDC"/>
    <w:rsid w:val="00F514AC"/>
    <w:rsid w:val="00F55EE0"/>
    <w:rsid w:val="00F61D78"/>
    <w:rsid w:val="00F86CBA"/>
    <w:rsid w:val="00F87E95"/>
    <w:rsid w:val="00FA0B5A"/>
    <w:rsid w:val="00FB4500"/>
    <w:rsid w:val="00FC2FCC"/>
    <w:rsid w:val="00FC7C29"/>
    <w:rsid w:val="00FD4465"/>
    <w:rsid w:val="00FD5318"/>
    <w:rsid w:val="00FD7BE8"/>
    <w:rsid w:val="00FE4854"/>
    <w:rsid w:val="00FE6A3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13008A"/>
  <w15:chartTrackingRefBased/>
  <w15:docId w15:val="{3CCC14FF-ECA6-463C-8D8E-5F3A3E57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212"/>
    <w:pPr>
      <w:spacing w:after="0" w:line="240" w:lineRule="auto"/>
    </w:pPr>
    <w:rPr>
      <w:rFonts w:ascii="Calibri" w:eastAsia="PMingLiU" w:hAnsi="Calibri" w:cs="Calibri"/>
    </w:rPr>
  </w:style>
  <w:style w:type="paragraph" w:styleId="Heading1">
    <w:name w:val="heading 1"/>
    <w:basedOn w:val="Normal"/>
    <w:next w:val="Normal"/>
    <w:link w:val="Heading1Char"/>
    <w:uiPriority w:val="9"/>
    <w:qFormat/>
    <w:rsid w:val="000C24D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24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5212"/>
    <w:rPr>
      <w:color w:val="0563C1"/>
      <w:u w:val="single"/>
    </w:rPr>
  </w:style>
  <w:style w:type="paragraph" w:styleId="ListParagraph">
    <w:name w:val="List Paragraph"/>
    <w:basedOn w:val="Normal"/>
    <w:uiPriority w:val="34"/>
    <w:qFormat/>
    <w:rsid w:val="007059C7"/>
    <w:pPr>
      <w:ind w:left="720"/>
      <w:contextualSpacing/>
    </w:pPr>
  </w:style>
  <w:style w:type="paragraph" w:styleId="BalloonText">
    <w:name w:val="Balloon Text"/>
    <w:basedOn w:val="Normal"/>
    <w:link w:val="BalloonTextChar"/>
    <w:uiPriority w:val="99"/>
    <w:semiHidden/>
    <w:unhideWhenUsed/>
    <w:rsid w:val="008054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4DA"/>
    <w:rPr>
      <w:rFonts w:ascii="Segoe UI" w:eastAsia="PMingLiU" w:hAnsi="Segoe UI" w:cs="Segoe UI"/>
      <w:sz w:val="18"/>
      <w:szCs w:val="18"/>
    </w:rPr>
  </w:style>
  <w:style w:type="paragraph" w:styleId="Header">
    <w:name w:val="header"/>
    <w:basedOn w:val="Normal"/>
    <w:link w:val="HeaderChar"/>
    <w:uiPriority w:val="99"/>
    <w:unhideWhenUsed/>
    <w:rsid w:val="00F1701D"/>
    <w:pPr>
      <w:tabs>
        <w:tab w:val="center" w:pos="4680"/>
        <w:tab w:val="right" w:pos="9360"/>
      </w:tabs>
    </w:pPr>
  </w:style>
  <w:style w:type="character" w:customStyle="1" w:styleId="HeaderChar">
    <w:name w:val="Header Char"/>
    <w:basedOn w:val="DefaultParagraphFont"/>
    <w:link w:val="Header"/>
    <w:uiPriority w:val="99"/>
    <w:rsid w:val="00F1701D"/>
    <w:rPr>
      <w:rFonts w:ascii="Calibri" w:eastAsia="PMingLiU" w:hAnsi="Calibri" w:cs="Calibri"/>
    </w:rPr>
  </w:style>
  <w:style w:type="paragraph" w:styleId="Footer">
    <w:name w:val="footer"/>
    <w:basedOn w:val="Normal"/>
    <w:link w:val="FooterChar"/>
    <w:uiPriority w:val="99"/>
    <w:unhideWhenUsed/>
    <w:rsid w:val="00F1701D"/>
    <w:pPr>
      <w:tabs>
        <w:tab w:val="center" w:pos="4680"/>
        <w:tab w:val="right" w:pos="9360"/>
      </w:tabs>
    </w:pPr>
  </w:style>
  <w:style w:type="character" w:customStyle="1" w:styleId="FooterChar">
    <w:name w:val="Footer Char"/>
    <w:basedOn w:val="DefaultParagraphFont"/>
    <w:link w:val="Footer"/>
    <w:uiPriority w:val="99"/>
    <w:rsid w:val="00F1701D"/>
    <w:rPr>
      <w:rFonts w:ascii="Calibri" w:eastAsia="PMingLiU" w:hAnsi="Calibri" w:cs="Calibri"/>
    </w:rPr>
  </w:style>
  <w:style w:type="paragraph" w:styleId="Date">
    <w:name w:val="Date"/>
    <w:basedOn w:val="Normal"/>
    <w:next w:val="Normal"/>
    <w:link w:val="DateChar"/>
    <w:uiPriority w:val="99"/>
    <w:semiHidden/>
    <w:unhideWhenUsed/>
    <w:rsid w:val="009773E5"/>
  </w:style>
  <w:style w:type="character" w:customStyle="1" w:styleId="DateChar">
    <w:name w:val="Date Char"/>
    <w:basedOn w:val="DefaultParagraphFont"/>
    <w:link w:val="Date"/>
    <w:uiPriority w:val="99"/>
    <w:semiHidden/>
    <w:rsid w:val="009773E5"/>
    <w:rPr>
      <w:rFonts w:ascii="Calibri" w:eastAsia="PMingLiU" w:hAnsi="Calibri" w:cs="Calibri"/>
    </w:rPr>
  </w:style>
  <w:style w:type="character" w:customStyle="1" w:styleId="UnresolvedMention1">
    <w:name w:val="Unresolved Mention1"/>
    <w:basedOn w:val="DefaultParagraphFont"/>
    <w:uiPriority w:val="99"/>
    <w:semiHidden/>
    <w:unhideWhenUsed/>
    <w:rsid w:val="009B032C"/>
    <w:rPr>
      <w:color w:val="605E5C"/>
      <w:shd w:val="clear" w:color="auto" w:fill="E1DFDD"/>
    </w:rPr>
  </w:style>
  <w:style w:type="character" w:customStyle="1" w:styleId="Heading1Char">
    <w:name w:val="Heading 1 Char"/>
    <w:basedOn w:val="DefaultParagraphFont"/>
    <w:link w:val="Heading1"/>
    <w:uiPriority w:val="9"/>
    <w:rsid w:val="000C24D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24D2"/>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455E53"/>
    <w:rPr>
      <w:color w:val="954F72" w:themeColor="followedHyperlink"/>
      <w:u w:val="single"/>
    </w:rPr>
  </w:style>
  <w:style w:type="character" w:customStyle="1" w:styleId="UnresolvedMention2">
    <w:name w:val="Unresolved Mention2"/>
    <w:basedOn w:val="DefaultParagraphFont"/>
    <w:uiPriority w:val="99"/>
    <w:semiHidden/>
    <w:unhideWhenUsed/>
    <w:rsid w:val="00F61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35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elarr@uw.edu" TargetMode="External"/><Relationship Id="rId12" Type="http://schemas.openxmlformats.org/officeDocument/2006/relationships/hyperlink" Target="http://ccer.org/ad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wadacenter.org/factsheet/parking-people-disabilities-washington-stat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gov/2010ADAstandards_index.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1000</TotalTime>
  <Pages>6</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L. DeLeon</dc:creator>
  <cp:keywords/>
  <dc:description/>
  <cp:lastModifiedBy>Eva L. De Leon</cp:lastModifiedBy>
  <cp:revision>12</cp:revision>
  <cp:lastPrinted>2020-01-07T18:07:00Z</cp:lastPrinted>
  <dcterms:created xsi:type="dcterms:W3CDTF">2020-01-07T00:20:00Z</dcterms:created>
  <dcterms:modified xsi:type="dcterms:W3CDTF">2020-01-07T18:07:00Z</dcterms:modified>
</cp:coreProperties>
</file>

<file path=docProps/custom.xml><?xml version="1.0" encoding="utf-8"?>
<op:Properties xmlns:op="http://schemas.openxmlformats.org/officeDocument/2006/custom-properties">
  <op:property fmtid="{D5CDD505-2E9C-101B-9397-08002B2CF9AE}" pid="2" name="ndDocumentId">
    <vt:lpwstr xmlns:vt="http://schemas.openxmlformats.org/officeDocument/2006/docPropsVTypes">4873-2739-9548</vt:lpwstr>
  </op:property>
</op:Properties>
</file>